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F11" w:rsidRPr="003B1F11" w:rsidRDefault="003B1F11" w:rsidP="003B1F11">
      <w:pPr>
        <w:pBdr>
          <w:bottom w:val="single" w:sz="6" w:space="1" w:color="auto"/>
        </w:pBdr>
        <w:spacing w:after="0" w:line="240" w:lineRule="auto"/>
        <w:jc w:val="center"/>
        <w:rPr>
          <w:rFonts w:ascii="Arial" w:eastAsia="Times New Roman" w:hAnsi="Arial" w:cs="Arial"/>
          <w:vanish/>
          <w:sz w:val="16"/>
          <w:szCs w:val="16"/>
          <w:lang w:eastAsia="pl-PL"/>
        </w:rPr>
      </w:pPr>
      <w:r w:rsidRPr="003B1F11">
        <w:rPr>
          <w:rFonts w:ascii="Arial" w:eastAsia="Times New Roman" w:hAnsi="Arial" w:cs="Arial"/>
          <w:vanish/>
          <w:sz w:val="16"/>
          <w:szCs w:val="16"/>
          <w:lang w:eastAsia="pl-PL"/>
        </w:rPr>
        <w:t>Początek formularza</w:t>
      </w:r>
    </w:p>
    <w:p w:rsidR="003B1F11" w:rsidRPr="003B1F11" w:rsidRDefault="003B1F11" w:rsidP="003B1F11">
      <w:pPr>
        <w:spacing w:after="24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Ogłoszenie nr 642146-N-2018 z dnia 2018-10-29 r. </w:t>
      </w:r>
    </w:p>
    <w:p w:rsidR="003B1F11" w:rsidRPr="003B1F11" w:rsidRDefault="003B1F11" w:rsidP="003B1F11">
      <w:pPr>
        <w:spacing w:after="0" w:line="240" w:lineRule="auto"/>
        <w:jc w:val="center"/>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Gmina Ostrów Wielkopolski: Ubezpieczenie majątku i innych interesów Gminy Ostrów Wielkopolski z jednostkami organizacyjnymi</w:t>
      </w:r>
      <w:r w:rsidRPr="003B1F11">
        <w:rPr>
          <w:rFonts w:ascii="Times New Roman" w:eastAsia="Times New Roman" w:hAnsi="Times New Roman" w:cs="Times New Roman"/>
          <w:sz w:val="24"/>
          <w:szCs w:val="24"/>
          <w:lang w:eastAsia="pl-PL"/>
        </w:rPr>
        <w:br/>
        <w:t xml:space="preserve">OGŁOSZENIE O ZAMÓWIENIU - Usługi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Zamieszczanie ogłoszenia:</w:t>
      </w:r>
      <w:r w:rsidRPr="003B1F11">
        <w:rPr>
          <w:rFonts w:ascii="Times New Roman" w:eastAsia="Times New Roman" w:hAnsi="Times New Roman" w:cs="Times New Roman"/>
          <w:sz w:val="24"/>
          <w:szCs w:val="24"/>
          <w:lang w:eastAsia="pl-PL"/>
        </w:rPr>
        <w:t xml:space="preserve"> Zamieszczanie obowiązkowe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Ogłoszenie dotyczy:</w:t>
      </w:r>
      <w:r w:rsidRPr="003B1F11">
        <w:rPr>
          <w:rFonts w:ascii="Times New Roman" w:eastAsia="Times New Roman" w:hAnsi="Times New Roman" w:cs="Times New Roman"/>
          <w:sz w:val="24"/>
          <w:szCs w:val="24"/>
          <w:lang w:eastAsia="pl-PL"/>
        </w:rPr>
        <w:t xml:space="preserve"> Zamówienia publicznego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Nie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Nazwa projektu lub programu</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Nie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3B1F11">
        <w:rPr>
          <w:rFonts w:ascii="Times New Roman" w:eastAsia="Times New Roman" w:hAnsi="Times New Roman" w:cs="Times New Roman"/>
          <w:sz w:val="24"/>
          <w:szCs w:val="24"/>
          <w:lang w:eastAsia="pl-PL"/>
        </w:rPr>
        <w:br/>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u w:val="single"/>
          <w:lang w:eastAsia="pl-PL"/>
        </w:rPr>
        <w:t>SEKCJA I: ZAMAWIAJĄCY</w:t>
      </w:r>
      <w:r w:rsidRPr="003B1F11">
        <w:rPr>
          <w:rFonts w:ascii="Times New Roman" w:eastAsia="Times New Roman" w:hAnsi="Times New Roman" w:cs="Times New Roman"/>
          <w:sz w:val="24"/>
          <w:szCs w:val="24"/>
          <w:lang w:eastAsia="pl-PL"/>
        </w:rPr>
        <w:t xml:space="preserv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Postępowanie przeprowadza centralny zamawiający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Nie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Nie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Informacje na temat podmiotu któremu zamawiający powierzył/powierzyli prowadzenie postępowania:</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Postępowanie jest przeprowadzane wspólnie przez zamawiających</w:t>
      </w:r>
      <w:r w:rsidRPr="003B1F11">
        <w:rPr>
          <w:rFonts w:ascii="Times New Roman" w:eastAsia="Times New Roman" w:hAnsi="Times New Roman" w:cs="Times New Roman"/>
          <w:sz w:val="24"/>
          <w:szCs w:val="24"/>
          <w:lang w:eastAsia="pl-PL"/>
        </w:rPr>
        <w:t xml:space="preserv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Nie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Nie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Informacje dodatkowe:</w:t>
      </w:r>
      <w:r w:rsidRPr="003B1F11">
        <w:rPr>
          <w:rFonts w:ascii="Times New Roman" w:eastAsia="Times New Roman" w:hAnsi="Times New Roman" w:cs="Times New Roman"/>
          <w:sz w:val="24"/>
          <w:szCs w:val="24"/>
          <w:lang w:eastAsia="pl-PL"/>
        </w:rPr>
        <w:t xml:space="preserv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I. 1) NAZWA I ADRES: </w:t>
      </w:r>
      <w:r w:rsidRPr="003B1F11">
        <w:rPr>
          <w:rFonts w:ascii="Times New Roman" w:eastAsia="Times New Roman" w:hAnsi="Times New Roman" w:cs="Times New Roman"/>
          <w:sz w:val="24"/>
          <w:szCs w:val="24"/>
          <w:lang w:eastAsia="pl-PL"/>
        </w:rPr>
        <w:t xml:space="preserve">Gmina Ostrów Wielkopolski, krajowy numer identyfikacyjny , ul. Aleje Powstańców Wielkopolskich  12 , 63400   Ostrów Wielkopolski, woj. wielkopolskie, państwo Polska, tel. 062/7351190, e-mail kancelaria@ostrowwielkopolski.pl, faks .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lastRenderedPageBreak/>
        <w:t xml:space="preserve">Adres strony internetowej (URL): www.ostrowwielkopolski.pl </w:t>
      </w:r>
      <w:r w:rsidRPr="003B1F11">
        <w:rPr>
          <w:rFonts w:ascii="Times New Roman" w:eastAsia="Times New Roman" w:hAnsi="Times New Roman" w:cs="Times New Roman"/>
          <w:sz w:val="24"/>
          <w:szCs w:val="24"/>
          <w:lang w:eastAsia="pl-PL"/>
        </w:rPr>
        <w:br/>
        <w:t xml:space="preserve">Adres profilu nabywcy: www.ostrowwielkopolski.pl </w:t>
      </w:r>
      <w:r w:rsidRPr="003B1F11">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I. 2) RODZAJ ZAMAWIAJĄCEGO: </w:t>
      </w:r>
      <w:r w:rsidRPr="003B1F11">
        <w:rPr>
          <w:rFonts w:ascii="Times New Roman" w:eastAsia="Times New Roman" w:hAnsi="Times New Roman" w:cs="Times New Roman"/>
          <w:sz w:val="24"/>
          <w:szCs w:val="24"/>
          <w:lang w:eastAsia="pl-PL"/>
        </w:rPr>
        <w:t xml:space="preserve">Administracja samorządowa </w:t>
      </w:r>
      <w:r w:rsidRPr="003B1F11">
        <w:rPr>
          <w:rFonts w:ascii="Times New Roman" w:eastAsia="Times New Roman" w:hAnsi="Times New Roman" w:cs="Times New Roman"/>
          <w:sz w:val="24"/>
          <w:szCs w:val="24"/>
          <w:lang w:eastAsia="pl-PL"/>
        </w:rPr>
        <w:br/>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I.3) WSPÓLNE UDZIELANIE ZAMÓWIENIA </w:t>
      </w:r>
      <w:r w:rsidRPr="003B1F11">
        <w:rPr>
          <w:rFonts w:ascii="Times New Roman" w:eastAsia="Times New Roman" w:hAnsi="Times New Roman" w:cs="Times New Roman"/>
          <w:b/>
          <w:bCs/>
          <w:i/>
          <w:iCs/>
          <w:sz w:val="24"/>
          <w:szCs w:val="24"/>
          <w:lang w:eastAsia="pl-PL"/>
        </w:rPr>
        <w:t>(jeżeli dotyczy)</w:t>
      </w:r>
      <w:r w:rsidRPr="003B1F11">
        <w:rPr>
          <w:rFonts w:ascii="Times New Roman" w:eastAsia="Times New Roman" w:hAnsi="Times New Roman" w:cs="Times New Roman"/>
          <w:b/>
          <w:bCs/>
          <w:sz w:val="24"/>
          <w:szCs w:val="24"/>
          <w:lang w:eastAsia="pl-PL"/>
        </w:rPr>
        <w:t xml:space="preserv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3B1F11">
        <w:rPr>
          <w:rFonts w:ascii="Times New Roman" w:eastAsia="Times New Roman" w:hAnsi="Times New Roman" w:cs="Times New Roman"/>
          <w:sz w:val="24"/>
          <w:szCs w:val="24"/>
          <w:lang w:eastAsia="pl-PL"/>
        </w:rPr>
        <w:br/>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I.4) KOMUNIKACJA: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3B1F11">
        <w:rPr>
          <w:rFonts w:ascii="Times New Roman" w:eastAsia="Times New Roman" w:hAnsi="Times New Roman" w:cs="Times New Roman"/>
          <w:sz w:val="24"/>
          <w:szCs w:val="24"/>
          <w:lang w:eastAsia="pl-PL"/>
        </w:rPr>
        <w:t xml:space="preserv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Tak </w:t>
      </w:r>
      <w:r w:rsidRPr="003B1F11">
        <w:rPr>
          <w:rFonts w:ascii="Times New Roman" w:eastAsia="Times New Roman" w:hAnsi="Times New Roman" w:cs="Times New Roman"/>
          <w:sz w:val="24"/>
          <w:szCs w:val="24"/>
          <w:lang w:eastAsia="pl-PL"/>
        </w:rPr>
        <w:br/>
        <w:t xml:space="preserve">www.ostrowwielkopolski.pl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Tak </w:t>
      </w:r>
      <w:r w:rsidRPr="003B1F11">
        <w:rPr>
          <w:rFonts w:ascii="Times New Roman" w:eastAsia="Times New Roman" w:hAnsi="Times New Roman" w:cs="Times New Roman"/>
          <w:sz w:val="24"/>
          <w:szCs w:val="24"/>
          <w:lang w:eastAsia="pl-PL"/>
        </w:rPr>
        <w:br/>
        <w:t xml:space="preserve">www.ostrowwielkopolski.pl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Nie </w:t>
      </w:r>
      <w:r w:rsidRPr="003B1F11">
        <w:rPr>
          <w:rFonts w:ascii="Times New Roman" w:eastAsia="Times New Roman" w:hAnsi="Times New Roman" w:cs="Times New Roman"/>
          <w:sz w:val="24"/>
          <w:szCs w:val="24"/>
          <w:lang w:eastAsia="pl-PL"/>
        </w:rPr>
        <w:br/>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Oferty lub wnioski o dopuszczenie do udziału w postępowaniu należy przesyłać:</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Elektronicznie</w:t>
      </w:r>
      <w:r w:rsidRPr="003B1F11">
        <w:rPr>
          <w:rFonts w:ascii="Times New Roman" w:eastAsia="Times New Roman" w:hAnsi="Times New Roman" w:cs="Times New Roman"/>
          <w:sz w:val="24"/>
          <w:szCs w:val="24"/>
          <w:lang w:eastAsia="pl-PL"/>
        </w:rPr>
        <w:t xml:space="preserv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Nie </w:t>
      </w:r>
      <w:r w:rsidRPr="003B1F11">
        <w:rPr>
          <w:rFonts w:ascii="Times New Roman" w:eastAsia="Times New Roman" w:hAnsi="Times New Roman" w:cs="Times New Roman"/>
          <w:sz w:val="24"/>
          <w:szCs w:val="24"/>
          <w:lang w:eastAsia="pl-PL"/>
        </w:rPr>
        <w:br/>
        <w:t xml:space="preserve">adres </w:t>
      </w:r>
      <w:r w:rsidRPr="003B1F11">
        <w:rPr>
          <w:rFonts w:ascii="Times New Roman" w:eastAsia="Times New Roman" w:hAnsi="Times New Roman" w:cs="Times New Roman"/>
          <w:sz w:val="24"/>
          <w:szCs w:val="24"/>
          <w:lang w:eastAsia="pl-PL"/>
        </w:rPr>
        <w:br/>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t xml:space="preserve">Nie </w:t>
      </w:r>
      <w:r w:rsidRPr="003B1F11">
        <w:rPr>
          <w:rFonts w:ascii="Times New Roman" w:eastAsia="Times New Roman" w:hAnsi="Times New Roman" w:cs="Times New Roman"/>
          <w:sz w:val="24"/>
          <w:szCs w:val="24"/>
          <w:lang w:eastAsia="pl-PL"/>
        </w:rPr>
        <w:br/>
        <w:t xml:space="preserve">Inny sposób: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t xml:space="preserve">Tak </w:t>
      </w:r>
      <w:r w:rsidRPr="003B1F11">
        <w:rPr>
          <w:rFonts w:ascii="Times New Roman" w:eastAsia="Times New Roman" w:hAnsi="Times New Roman" w:cs="Times New Roman"/>
          <w:sz w:val="24"/>
          <w:szCs w:val="24"/>
          <w:lang w:eastAsia="pl-PL"/>
        </w:rPr>
        <w:br/>
        <w:t xml:space="preserve">Inny sposób: </w:t>
      </w:r>
      <w:r w:rsidRPr="003B1F11">
        <w:rPr>
          <w:rFonts w:ascii="Times New Roman" w:eastAsia="Times New Roman" w:hAnsi="Times New Roman" w:cs="Times New Roman"/>
          <w:sz w:val="24"/>
          <w:szCs w:val="24"/>
          <w:lang w:eastAsia="pl-PL"/>
        </w:rPr>
        <w:br/>
        <w:t xml:space="preserve">Oferty pod rygorem nieważności należy złożyć w formie </w:t>
      </w:r>
      <w:proofErr w:type="spellStart"/>
      <w:r w:rsidRPr="003B1F11">
        <w:rPr>
          <w:rFonts w:ascii="Times New Roman" w:eastAsia="Times New Roman" w:hAnsi="Times New Roman" w:cs="Times New Roman"/>
          <w:sz w:val="24"/>
          <w:szCs w:val="24"/>
          <w:lang w:eastAsia="pl-PL"/>
        </w:rPr>
        <w:t>pisemnje</w:t>
      </w:r>
      <w:proofErr w:type="spellEnd"/>
      <w:r w:rsidRPr="003B1F11">
        <w:rPr>
          <w:rFonts w:ascii="Times New Roman" w:eastAsia="Times New Roman" w:hAnsi="Times New Roman" w:cs="Times New Roman"/>
          <w:sz w:val="24"/>
          <w:szCs w:val="24"/>
          <w:lang w:eastAsia="pl-PL"/>
        </w:rPr>
        <w:t xml:space="preserve"> zgodnie z wymogami SIWZ </w:t>
      </w:r>
      <w:r w:rsidRPr="003B1F11">
        <w:rPr>
          <w:rFonts w:ascii="Times New Roman" w:eastAsia="Times New Roman" w:hAnsi="Times New Roman" w:cs="Times New Roman"/>
          <w:sz w:val="24"/>
          <w:szCs w:val="24"/>
          <w:lang w:eastAsia="pl-PL"/>
        </w:rPr>
        <w:br/>
        <w:t xml:space="preserve">Adres: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lastRenderedPageBreak/>
        <w:t xml:space="preserve">Urząd Gminy Ostrów Wielkopolski, Al. Powstańców Wielkopolskich 12, 63-400 Ostrów Wielkopolski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3B1F11">
        <w:rPr>
          <w:rFonts w:ascii="Times New Roman" w:eastAsia="Times New Roman" w:hAnsi="Times New Roman" w:cs="Times New Roman"/>
          <w:sz w:val="24"/>
          <w:szCs w:val="24"/>
          <w:lang w:eastAsia="pl-PL"/>
        </w:rPr>
        <w:t xml:space="preserv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Nie </w:t>
      </w:r>
      <w:r w:rsidRPr="003B1F11">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3B1F11">
        <w:rPr>
          <w:rFonts w:ascii="Times New Roman" w:eastAsia="Times New Roman" w:hAnsi="Times New Roman" w:cs="Times New Roman"/>
          <w:sz w:val="24"/>
          <w:szCs w:val="24"/>
          <w:lang w:eastAsia="pl-PL"/>
        </w:rPr>
        <w:br/>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u w:val="single"/>
          <w:lang w:eastAsia="pl-PL"/>
        </w:rPr>
        <w:t xml:space="preserve">SEKCJA II: PRZEDMIOT ZAMÓWIENIA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II.1) Nazwa nadana zamówieniu przez zamawiającego: </w:t>
      </w:r>
      <w:r w:rsidRPr="003B1F11">
        <w:rPr>
          <w:rFonts w:ascii="Times New Roman" w:eastAsia="Times New Roman" w:hAnsi="Times New Roman" w:cs="Times New Roman"/>
          <w:sz w:val="24"/>
          <w:szCs w:val="24"/>
          <w:lang w:eastAsia="pl-PL"/>
        </w:rPr>
        <w:t xml:space="preserve">Ubezpieczenie majątku i innych interesów Gminy Ostrów Wielkopolski z jednostkami organizacyjnymi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Numer referencyjny: </w:t>
      </w:r>
      <w:r w:rsidRPr="003B1F11">
        <w:rPr>
          <w:rFonts w:ascii="Times New Roman" w:eastAsia="Times New Roman" w:hAnsi="Times New Roman" w:cs="Times New Roman"/>
          <w:sz w:val="24"/>
          <w:szCs w:val="24"/>
          <w:lang w:eastAsia="pl-PL"/>
        </w:rPr>
        <w:t xml:space="preserve">DZP-ZP.271.33.2018.1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3B1F11" w:rsidRPr="003B1F11" w:rsidRDefault="003B1F11" w:rsidP="003B1F11">
      <w:pPr>
        <w:spacing w:after="0" w:line="240" w:lineRule="auto"/>
        <w:jc w:val="both"/>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Nie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II.2) Rodzaj zamówienia: </w:t>
      </w:r>
      <w:r w:rsidRPr="003B1F11">
        <w:rPr>
          <w:rFonts w:ascii="Times New Roman" w:eastAsia="Times New Roman" w:hAnsi="Times New Roman" w:cs="Times New Roman"/>
          <w:sz w:val="24"/>
          <w:szCs w:val="24"/>
          <w:lang w:eastAsia="pl-PL"/>
        </w:rPr>
        <w:t xml:space="preserve">Usługi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II.3) Informacja o możliwości składania ofert częściowych</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t xml:space="preserve">Zamówienie podzielone jest na części: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Tak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Oferty lub wnioski o dopuszczenie do udziału w postępowaniu można składać w odniesieniu do:</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t xml:space="preserve">wszystkich części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II.4) Krótki opis przedmiotu zamówienia </w:t>
      </w:r>
      <w:r w:rsidRPr="003B1F11">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3B1F11">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3B1F11">
        <w:rPr>
          <w:rFonts w:ascii="Times New Roman" w:eastAsia="Times New Roman" w:hAnsi="Times New Roman" w:cs="Times New Roman"/>
          <w:sz w:val="24"/>
          <w:szCs w:val="24"/>
          <w:lang w:eastAsia="pl-PL"/>
        </w:rPr>
        <w:t xml:space="preserve">3.1. Przedmiotem zamówienia jest ubezpieczenie majątku i innych interesów Gminy Ostrów Wielkopolski wraz z jednostkami organizacyjnymi. Przedmiot zamówienia podzielony został na trzy następujące części: 3.1.1. Część I: ubezpieczenie majątku i odpowiedzialności cywilnej Gminy Ostrów Wielkopolski wraz z jednostkami organizacyjnymi. Zakres zamówienia obejmuje: 1) ubezpieczenie mienia systemem od wszystkich </w:t>
      </w:r>
      <w:proofErr w:type="spellStart"/>
      <w:r w:rsidRPr="003B1F11">
        <w:rPr>
          <w:rFonts w:ascii="Times New Roman" w:eastAsia="Times New Roman" w:hAnsi="Times New Roman" w:cs="Times New Roman"/>
          <w:sz w:val="24"/>
          <w:szCs w:val="24"/>
          <w:lang w:eastAsia="pl-PL"/>
        </w:rPr>
        <w:t>ryzyk</w:t>
      </w:r>
      <w:proofErr w:type="spellEnd"/>
      <w:r w:rsidRPr="003B1F11">
        <w:rPr>
          <w:rFonts w:ascii="Times New Roman" w:eastAsia="Times New Roman" w:hAnsi="Times New Roman" w:cs="Times New Roman"/>
          <w:sz w:val="24"/>
          <w:szCs w:val="24"/>
          <w:lang w:eastAsia="pl-PL"/>
        </w:rPr>
        <w:t xml:space="preserve">, w tym: • od kradzieży z włamaniem i rabunku, • przedmiotów szklanych od stłuczenia, 2) ubezpieczenie odpowiedzialności cywilnej, 3) ubezpieczenie sprzętu elektronicznego od wszystkich </w:t>
      </w:r>
      <w:proofErr w:type="spellStart"/>
      <w:r w:rsidRPr="003B1F11">
        <w:rPr>
          <w:rFonts w:ascii="Times New Roman" w:eastAsia="Times New Roman" w:hAnsi="Times New Roman" w:cs="Times New Roman"/>
          <w:sz w:val="24"/>
          <w:szCs w:val="24"/>
          <w:lang w:eastAsia="pl-PL"/>
        </w:rPr>
        <w:t>ryzyk</w:t>
      </w:r>
      <w:proofErr w:type="spellEnd"/>
      <w:r w:rsidRPr="003B1F11">
        <w:rPr>
          <w:rFonts w:ascii="Times New Roman" w:eastAsia="Times New Roman" w:hAnsi="Times New Roman" w:cs="Times New Roman"/>
          <w:sz w:val="24"/>
          <w:szCs w:val="24"/>
          <w:lang w:eastAsia="pl-PL"/>
        </w:rPr>
        <w:t xml:space="preserve"> 4) ubezpieczenie następstw nieszczęśliwych wypadków sołtysów. 3.1.2. Część II: ubezpieczenie pojazdów mechanicznych Gminy Ostrów Wielkopolski. Zakres zamówienia obejmuje: 1) obowiązkowe ubezpieczenie OC posiadaczy pojazdów mechanicznych, 2) ubezpieczenie pojazdów od uszkodzenia i utraty auto casco, 3) ubezpieczenie następstw nieszczęśliwych wypadków kierowcy i pasażerów, 4) </w:t>
      </w:r>
      <w:proofErr w:type="spellStart"/>
      <w:r w:rsidRPr="003B1F11">
        <w:rPr>
          <w:rFonts w:ascii="Times New Roman" w:eastAsia="Times New Roman" w:hAnsi="Times New Roman" w:cs="Times New Roman"/>
          <w:sz w:val="24"/>
          <w:szCs w:val="24"/>
          <w:lang w:eastAsia="pl-PL"/>
        </w:rPr>
        <w:t>bezskładkowe</w:t>
      </w:r>
      <w:proofErr w:type="spellEnd"/>
      <w:r w:rsidRPr="003B1F11">
        <w:rPr>
          <w:rFonts w:ascii="Times New Roman" w:eastAsia="Times New Roman" w:hAnsi="Times New Roman" w:cs="Times New Roman"/>
          <w:sz w:val="24"/>
          <w:szCs w:val="24"/>
          <w:lang w:eastAsia="pl-PL"/>
        </w:rPr>
        <w:t xml:space="preserve"> ubezpieczenie </w:t>
      </w:r>
      <w:proofErr w:type="spellStart"/>
      <w:r w:rsidRPr="003B1F11">
        <w:rPr>
          <w:rFonts w:ascii="Times New Roman" w:eastAsia="Times New Roman" w:hAnsi="Times New Roman" w:cs="Times New Roman"/>
          <w:sz w:val="24"/>
          <w:szCs w:val="24"/>
          <w:lang w:eastAsia="pl-PL"/>
        </w:rPr>
        <w:t>assistance</w:t>
      </w:r>
      <w:proofErr w:type="spellEnd"/>
      <w:r w:rsidRPr="003B1F11">
        <w:rPr>
          <w:rFonts w:ascii="Times New Roman" w:eastAsia="Times New Roman" w:hAnsi="Times New Roman" w:cs="Times New Roman"/>
          <w:sz w:val="24"/>
          <w:szCs w:val="24"/>
          <w:lang w:eastAsia="pl-PL"/>
        </w:rPr>
        <w:t xml:space="preserve"> (jeśli wykonawca takie posiada), 5) dodatkowe rozszerzone płatne ubezpieczenie Assistance 6) </w:t>
      </w:r>
      <w:proofErr w:type="spellStart"/>
      <w:r w:rsidRPr="003B1F11">
        <w:rPr>
          <w:rFonts w:ascii="Times New Roman" w:eastAsia="Times New Roman" w:hAnsi="Times New Roman" w:cs="Times New Roman"/>
          <w:sz w:val="24"/>
          <w:szCs w:val="24"/>
          <w:lang w:eastAsia="pl-PL"/>
        </w:rPr>
        <w:t>bezskładkowe</w:t>
      </w:r>
      <w:proofErr w:type="spellEnd"/>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lastRenderedPageBreak/>
        <w:t xml:space="preserve">ubezpieczenie OC posiadaczy pojazdów mechanicznych za szkody powstałe w związku z ruchem pojazdów na terenie państw należących do Systemu Zielonej Karty, a niebędących członkami Unii Europejskiej – tzw. Zielona Karta. 3.1.3 Część III: ubezpieczenie następstw nieszczęśliwych wypadków członków Ochotniczych Straży Pożarnych Gminy Ostrów Wielkopolski. Zakres zamówienia obejmuje ubezpieczenie następstw nieszczęśliwych wypadków członków Ochotniczych Straży Pożarnych.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II.5) Główny kod CPV: </w:t>
      </w:r>
      <w:r w:rsidRPr="003B1F11">
        <w:rPr>
          <w:rFonts w:ascii="Times New Roman" w:eastAsia="Times New Roman" w:hAnsi="Times New Roman" w:cs="Times New Roman"/>
          <w:sz w:val="24"/>
          <w:szCs w:val="24"/>
          <w:lang w:eastAsia="pl-PL"/>
        </w:rPr>
        <w:t xml:space="preserve">66510000-8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Dodatkowe kody CPV:</w:t>
      </w:r>
      <w:r w:rsidRPr="003B1F11">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Kod CPV</w:t>
            </w:r>
          </w:p>
        </w:tc>
      </w:tr>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66515100-4</w:t>
            </w:r>
          </w:p>
        </w:tc>
      </w:tr>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66515400-7</w:t>
            </w:r>
          </w:p>
        </w:tc>
      </w:tr>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66515000-3</w:t>
            </w:r>
          </w:p>
        </w:tc>
      </w:tr>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66516400-4</w:t>
            </w:r>
          </w:p>
        </w:tc>
      </w:tr>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66516000-0</w:t>
            </w:r>
          </w:p>
        </w:tc>
      </w:tr>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66516100-1</w:t>
            </w:r>
          </w:p>
        </w:tc>
      </w:tr>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66514110-0</w:t>
            </w:r>
          </w:p>
        </w:tc>
      </w:tr>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66512100-3</w:t>
            </w:r>
          </w:p>
        </w:tc>
      </w:tr>
    </w:tbl>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II.6) Całkowita wartość zamówienia </w:t>
      </w:r>
      <w:r w:rsidRPr="003B1F11">
        <w:rPr>
          <w:rFonts w:ascii="Times New Roman" w:eastAsia="Times New Roman" w:hAnsi="Times New Roman" w:cs="Times New Roman"/>
          <w:i/>
          <w:iCs/>
          <w:sz w:val="24"/>
          <w:szCs w:val="24"/>
          <w:lang w:eastAsia="pl-PL"/>
        </w:rPr>
        <w:t>(jeżeli zamawiający podaje informacje o wartości zamówienia)</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t xml:space="preserve">Wartość bez VAT: </w:t>
      </w:r>
      <w:r w:rsidRPr="003B1F11">
        <w:rPr>
          <w:rFonts w:ascii="Times New Roman" w:eastAsia="Times New Roman" w:hAnsi="Times New Roman" w:cs="Times New Roman"/>
          <w:sz w:val="24"/>
          <w:szCs w:val="24"/>
          <w:lang w:eastAsia="pl-PL"/>
        </w:rPr>
        <w:br/>
        <w:t xml:space="preserve">Waluta: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3B1F11">
        <w:rPr>
          <w:rFonts w:ascii="Times New Roman" w:eastAsia="Times New Roman" w:hAnsi="Times New Roman" w:cs="Times New Roman"/>
          <w:sz w:val="24"/>
          <w:szCs w:val="24"/>
          <w:lang w:eastAsia="pl-PL"/>
        </w:rPr>
        <w:t xml:space="preserv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3B1F11">
        <w:rPr>
          <w:rFonts w:ascii="Times New Roman" w:eastAsia="Times New Roman" w:hAnsi="Times New Roman" w:cs="Times New Roman"/>
          <w:b/>
          <w:bCs/>
          <w:sz w:val="24"/>
          <w:szCs w:val="24"/>
          <w:lang w:eastAsia="pl-PL"/>
        </w:rPr>
        <w:t>Pzp</w:t>
      </w:r>
      <w:proofErr w:type="spellEnd"/>
      <w:r w:rsidRPr="003B1F11">
        <w:rPr>
          <w:rFonts w:ascii="Times New Roman" w:eastAsia="Times New Roman" w:hAnsi="Times New Roman" w:cs="Times New Roman"/>
          <w:b/>
          <w:bCs/>
          <w:sz w:val="24"/>
          <w:szCs w:val="24"/>
          <w:lang w:eastAsia="pl-PL"/>
        </w:rPr>
        <w:t xml:space="preserve">: </w:t>
      </w:r>
      <w:r w:rsidRPr="003B1F11">
        <w:rPr>
          <w:rFonts w:ascii="Times New Roman" w:eastAsia="Times New Roman" w:hAnsi="Times New Roman" w:cs="Times New Roman"/>
          <w:sz w:val="24"/>
          <w:szCs w:val="24"/>
          <w:lang w:eastAsia="pl-PL"/>
        </w:rPr>
        <w:t xml:space="preserve">Tak </w:t>
      </w:r>
      <w:r w:rsidRPr="003B1F11">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Zamawiający przewiduje udzielenie zamówień, o których mowa w art.67 ust.1 pkt.6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o wartości nie przekraczającej 50.000,00 tysięcy złotych. Zamówienia te polegać będą na powtórzeniu podobnych usług lub robót budowlanych jak to określono w zamówieniu podstawowym. Udzielenie zamówień zależne będzie od decyzji Zamawiającego, jego potrzeb w tym zakresie, możliwości finansowych.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t>miesiącach:   </w:t>
      </w:r>
      <w:r w:rsidRPr="003B1F11">
        <w:rPr>
          <w:rFonts w:ascii="Times New Roman" w:eastAsia="Times New Roman" w:hAnsi="Times New Roman" w:cs="Times New Roman"/>
          <w:i/>
          <w:iCs/>
          <w:sz w:val="24"/>
          <w:szCs w:val="24"/>
          <w:lang w:eastAsia="pl-PL"/>
        </w:rPr>
        <w:t xml:space="preserve"> lub </w:t>
      </w:r>
      <w:r w:rsidRPr="003B1F11">
        <w:rPr>
          <w:rFonts w:ascii="Times New Roman" w:eastAsia="Times New Roman" w:hAnsi="Times New Roman" w:cs="Times New Roman"/>
          <w:b/>
          <w:bCs/>
          <w:sz w:val="24"/>
          <w:szCs w:val="24"/>
          <w:lang w:eastAsia="pl-PL"/>
        </w:rPr>
        <w:t>dniach:</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i/>
          <w:iCs/>
          <w:sz w:val="24"/>
          <w:szCs w:val="24"/>
          <w:lang w:eastAsia="pl-PL"/>
        </w:rPr>
        <w:t>lub</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data rozpoczęcia: </w:t>
      </w:r>
      <w:r w:rsidRPr="003B1F11">
        <w:rPr>
          <w:rFonts w:ascii="Times New Roman" w:eastAsia="Times New Roman" w:hAnsi="Times New Roman" w:cs="Times New Roman"/>
          <w:sz w:val="24"/>
          <w:szCs w:val="24"/>
          <w:lang w:eastAsia="pl-PL"/>
        </w:rPr>
        <w:t> </w:t>
      </w:r>
      <w:r w:rsidRPr="003B1F11">
        <w:rPr>
          <w:rFonts w:ascii="Times New Roman" w:eastAsia="Times New Roman" w:hAnsi="Times New Roman" w:cs="Times New Roman"/>
          <w:i/>
          <w:iCs/>
          <w:sz w:val="24"/>
          <w:szCs w:val="24"/>
          <w:lang w:eastAsia="pl-PL"/>
        </w:rPr>
        <w:t xml:space="preserve"> lub </w:t>
      </w:r>
      <w:r w:rsidRPr="003B1F11">
        <w:rPr>
          <w:rFonts w:ascii="Times New Roman" w:eastAsia="Times New Roman" w:hAnsi="Times New Roman" w:cs="Times New Roman"/>
          <w:b/>
          <w:bCs/>
          <w:sz w:val="24"/>
          <w:szCs w:val="24"/>
          <w:lang w:eastAsia="pl-PL"/>
        </w:rPr>
        <w:t xml:space="preserve">zakończenia: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II.9) Informacje dodatkowe: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III.1) WARUNKI UDZIAŁU W POSTĘPOWANIU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lastRenderedPageBreak/>
        <w:t>III.1.1) Kompetencje lub uprawnienia do prowadzenia określonej działalności zawodowej, o ile wynika to z odrębnych przepisów</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t xml:space="preserve">Określenie warunków: O udzielenie niniejszego zamówienia mogą ubiegać się Wykonawcy, którzy spełniają warunki udziału w postępowaniu, dotyczące: a) posiadania kompetencji lub uprawnień do prowadzenia określonej działalności zawodowej, jeżeli wynika to z odrębnych przepisów – Zamawiający w odniesieniu do tego warunku oczekuje przedstawienia dokumentów potwierdzających posiadanie przez Wykonawcę zezwolenia lub innego równoważnego uprawnienia, od którego uzależnione jest prawo świadczenia usług ubezpieczeniowych objętych przedmiotem zamówienia, </w:t>
      </w:r>
      <w:r w:rsidRPr="003B1F11">
        <w:rPr>
          <w:rFonts w:ascii="Times New Roman" w:eastAsia="Times New Roman" w:hAnsi="Times New Roman" w:cs="Times New Roman"/>
          <w:sz w:val="24"/>
          <w:szCs w:val="24"/>
          <w:lang w:eastAsia="pl-PL"/>
        </w:rPr>
        <w:br/>
        <w:t xml:space="preserve">Informacje dodatkowe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III.1.2) Sytuacja finansowa lub ekonomiczna </w:t>
      </w:r>
      <w:r w:rsidRPr="003B1F11">
        <w:rPr>
          <w:rFonts w:ascii="Times New Roman" w:eastAsia="Times New Roman" w:hAnsi="Times New Roman" w:cs="Times New Roman"/>
          <w:sz w:val="24"/>
          <w:szCs w:val="24"/>
          <w:lang w:eastAsia="pl-PL"/>
        </w:rPr>
        <w:br/>
        <w:t xml:space="preserve">Określenie warunków: Zamawiający w odniesieniu do tego warunku nie określa minimalnego poziomu zdolności Wykonawcy do należytego wykonania zamówienia </w:t>
      </w:r>
      <w:r w:rsidRPr="003B1F11">
        <w:rPr>
          <w:rFonts w:ascii="Times New Roman" w:eastAsia="Times New Roman" w:hAnsi="Times New Roman" w:cs="Times New Roman"/>
          <w:sz w:val="24"/>
          <w:szCs w:val="24"/>
          <w:lang w:eastAsia="pl-PL"/>
        </w:rPr>
        <w:br/>
        <w:t xml:space="preserve">Informacje dodatkowe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III.1.3) Zdolność techniczna lub zawodowa </w:t>
      </w:r>
      <w:r w:rsidRPr="003B1F11">
        <w:rPr>
          <w:rFonts w:ascii="Times New Roman" w:eastAsia="Times New Roman" w:hAnsi="Times New Roman" w:cs="Times New Roman"/>
          <w:sz w:val="24"/>
          <w:szCs w:val="24"/>
          <w:lang w:eastAsia="pl-PL"/>
        </w:rPr>
        <w:br/>
        <w:t xml:space="preserve">Określenie warunków: Zamawiający w odniesieniu do tego warunku nie określa minimalnego poziomu zdolności Wykonawcy do należytego wykonania zamówienia </w:t>
      </w:r>
      <w:r w:rsidRPr="003B1F11">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3B1F11">
        <w:rPr>
          <w:rFonts w:ascii="Times New Roman" w:eastAsia="Times New Roman" w:hAnsi="Times New Roman" w:cs="Times New Roman"/>
          <w:sz w:val="24"/>
          <w:szCs w:val="24"/>
          <w:lang w:eastAsia="pl-PL"/>
        </w:rPr>
        <w:br/>
        <w:t xml:space="preserve">Informacje dodatkowe: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III.2) PODSTAWY WYKLUCZENIA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3B1F11">
        <w:rPr>
          <w:rFonts w:ascii="Times New Roman" w:eastAsia="Times New Roman" w:hAnsi="Times New Roman" w:cs="Times New Roman"/>
          <w:b/>
          <w:bCs/>
          <w:sz w:val="24"/>
          <w:szCs w:val="24"/>
          <w:lang w:eastAsia="pl-PL"/>
        </w:rPr>
        <w:t>Pzp</w:t>
      </w:r>
      <w:proofErr w:type="spellEnd"/>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3B1F11">
        <w:rPr>
          <w:rFonts w:ascii="Times New Roman" w:eastAsia="Times New Roman" w:hAnsi="Times New Roman" w:cs="Times New Roman"/>
          <w:b/>
          <w:bCs/>
          <w:sz w:val="24"/>
          <w:szCs w:val="24"/>
          <w:lang w:eastAsia="pl-PL"/>
        </w:rPr>
        <w:t>Pzp</w:t>
      </w:r>
      <w:proofErr w:type="spellEnd"/>
      <w:r w:rsidRPr="003B1F11">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ust. 5 pkt 1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t xml:space="preserve">Tak (podstawa wykluczenia określona w art. 24 ust. 5 pkt 2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t xml:space="preserve">Tak (podstawa wykluczenia określona w art. 24 ust. 5 pkt 3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t xml:space="preserve">Tak (podstawa wykluczenia określona w art. 24 ust. 5 pkt 4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3B1F11">
        <w:rPr>
          <w:rFonts w:ascii="Times New Roman" w:eastAsia="Times New Roman" w:hAnsi="Times New Roman" w:cs="Times New Roman"/>
          <w:sz w:val="24"/>
          <w:szCs w:val="24"/>
          <w:lang w:eastAsia="pl-PL"/>
        </w:rPr>
        <w:br/>
        <w:t xml:space="preserve">Tak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Oświadczenie o spełnianiu kryteriów selekcji </w:t>
      </w:r>
      <w:r w:rsidRPr="003B1F11">
        <w:rPr>
          <w:rFonts w:ascii="Times New Roman" w:eastAsia="Times New Roman" w:hAnsi="Times New Roman" w:cs="Times New Roman"/>
          <w:sz w:val="24"/>
          <w:szCs w:val="24"/>
          <w:lang w:eastAsia="pl-PL"/>
        </w:rPr>
        <w:br/>
        <w:t xml:space="preserve">Nie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7.1. Zgodnie z art. 25a ust. 1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do oferty Wykonawca dołącza aktualne na dzień składania ofert oświadczenie w zakresie określonym we wzorze, stanowiącym załącznik nr 3 do niniejszej SIWZ, stanowiące wstępne potwierdzenie, że Wykonawca nie podlega </w:t>
      </w:r>
      <w:r w:rsidRPr="003B1F11">
        <w:rPr>
          <w:rFonts w:ascii="Times New Roman" w:eastAsia="Times New Roman" w:hAnsi="Times New Roman" w:cs="Times New Roman"/>
          <w:sz w:val="24"/>
          <w:szCs w:val="24"/>
          <w:lang w:eastAsia="pl-PL"/>
        </w:rPr>
        <w:lastRenderedPageBreak/>
        <w:t xml:space="preserve">wykluczeniu z powodów określonych w ustawie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w tym wskazanych w pkt. 6.1 oraz spełnia warunki udziału w postępowaniu; 7.2. W przypadku wspólnego ubiegania się o zamówienie przez Wykonawców, oświadczenie, o którym mowa w pkt. 7.1, składa każdy z Wykonawców wspólnie ubiegających się o zamówienie. Dokument ten potwierdza spełnianie warunków udziału w postępowaniu oraz brak podstaw do wykluczenia w zakresie, w którym każdy z Wykonawców wykazuje spełnianie warunków udziału w postępowaniu lub oraz brak podstaw wykluczenia. 7.3. Zgodnie z art. 24 ust. 11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Wykonawca, w terminie 3 dni od zamieszczenia przez Zamawiającego na stronie internetowej informacji, o której mowa w art. 86 ust. 5, przekazuje Zamawiającemu oświadczenie o przynależności lub braku przynależności do tej samej grupy kapitałowej, o której mowa w pkt 5.5 </w:t>
      </w:r>
      <w:proofErr w:type="spellStart"/>
      <w:r w:rsidRPr="003B1F11">
        <w:rPr>
          <w:rFonts w:ascii="Times New Roman" w:eastAsia="Times New Roman" w:hAnsi="Times New Roman" w:cs="Times New Roman"/>
          <w:sz w:val="24"/>
          <w:szCs w:val="24"/>
          <w:lang w:eastAsia="pl-PL"/>
        </w:rPr>
        <w:t>ppkt</w:t>
      </w:r>
      <w:proofErr w:type="spellEnd"/>
      <w:r w:rsidRPr="003B1F11">
        <w:rPr>
          <w:rFonts w:ascii="Times New Roman" w:eastAsia="Times New Roman" w:hAnsi="Times New Roman" w:cs="Times New Roman"/>
          <w:sz w:val="24"/>
          <w:szCs w:val="24"/>
          <w:lang w:eastAsia="pl-PL"/>
        </w:rPr>
        <w:t xml:space="preserve"> 23. Wraz ze złożeniem oświadczenia, Wykonawca może przedstawić dowody, że powiązania z innym Wykonawcą nie prowadzą do zakłócenia konkurencji w postępowaniu o udzielenie zamówienia. 7.4. W celu potwierdzenia spełniania przez Wykonawcę warunków udziału w postępowaniu, dotyczących kompetencji lub uprawnień do prowadzenia określonej działalności zawodowej, o których mowa w art. 22b ust. 2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Zamawiający będzie wymagał, aby Wykonawca, którego oferta oceniona została najwyżej, złożył w określonym w wezwaniu terminie aktualnych na dzień złożenia dokumentów, udowadniających posiadanie określonego zezwolenia lub status członkowski określonej organizacji, od którego uzależnione jest prawo świadczenia objętych przedmiotem zamówienia usług ubezpieczeniowych (prowadzenia działalności ubezpieczeniowej) w kraju, w którym Wykonawca ma siedzibę lub miejsce zamieszkania, o ile odnośnej dokumentacji Zamawiający nie będzie mógł uzyskać za pomocą bezpłatnych i ogólnodostępnych baz danych, w szczególności rejestrów publicznych w rozumieniu ustawy z dnia 17 lutego 2005 r. o informatyzacji działalności podmiotów realizujących zadania publiczne (Dz. U. z 2017 r. poz. 570 z </w:t>
      </w:r>
      <w:proofErr w:type="spellStart"/>
      <w:r w:rsidRPr="003B1F11">
        <w:rPr>
          <w:rFonts w:ascii="Times New Roman" w:eastAsia="Times New Roman" w:hAnsi="Times New Roman" w:cs="Times New Roman"/>
          <w:sz w:val="24"/>
          <w:szCs w:val="24"/>
          <w:lang w:eastAsia="pl-PL"/>
        </w:rPr>
        <w:t>późn</w:t>
      </w:r>
      <w:proofErr w:type="spellEnd"/>
      <w:r w:rsidRPr="003B1F11">
        <w:rPr>
          <w:rFonts w:ascii="Times New Roman" w:eastAsia="Times New Roman" w:hAnsi="Times New Roman" w:cs="Times New Roman"/>
          <w:sz w:val="24"/>
          <w:szCs w:val="24"/>
          <w:lang w:eastAsia="pl-PL"/>
        </w:rPr>
        <w:t xml:space="preserve">. zm.).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III.5.1) W ZAKRESIE SPEŁNIANIA WARUNKÓW UDZIAŁU W POSTĘPOWANIU:</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proofErr w:type="spellStart"/>
      <w:r w:rsidRPr="003B1F11">
        <w:rPr>
          <w:rFonts w:ascii="Times New Roman" w:eastAsia="Times New Roman" w:hAnsi="Times New Roman" w:cs="Times New Roman"/>
          <w:sz w:val="24"/>
          <w:szCs w:val="24"/>
          <w:lang w:eastAsia="pl-PL"/>
        </w:rPr>
        <w:t>Zamawaiający</w:t>
      </w:r>
      <w:proofErr w:type="spellEnd"/>
      <w:r w:rsidRPr="003B1F11">
        <w:rPr>
          <w:rFonts w:ascii="Times New Roman" w:eastAsia="Times New Roman" w:hAnsi="Times New Roman" w:cs="Times New Roman"/>
          <w:sz w:val="24"/>
          <w:szCs w:val="24"/>
          <w:lang w:eastAsia="pl-PL"/>
        </w:rPr>
        <w:t xml:space="preserve"> nie określa warunku udziału w tym zakresie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III.5.2) W ZAKRESIE KRYTERIÓW SELEKCJI:</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III.7) INNE DOKUMENTY NIE WYMIENIONE W pkt III.3) - III.6)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7.3. Zgodnie z art. 24 ust. 11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Wykonawca, w terminie 3 dni od zamieszczenia przez Zamawiającego na stronie internetowej informacji, o której mowa w art. 86 ust. 5, przekazuje Zamawiającemu oświadczenie o przynależności lub braku przynależności do tej samej grupy kapitałowej, o której mowa w pkt 5.5 </w:t>
      </w:r>
      <w:proofErr w:type="spellStart"/>
      <w:r w:rsidRPr="003B1F11">
        <w:rPr>
          <w:rFonts w:ascii="Times New Roman" w:eastAsia="Times New Roman" w:hAnsi="Times New Roman" w:cs="Times New Roman"/>
          <w:sz w:val="24"/>
          <w:szCs w:val="24"/>
          <w:lang w:eastAsia="pl-PL"/>
        </w:rPr>
        <w:t>ppkt</w:t>
      </w:r>
      <w:proofErr w:type="spellEnd"/>
      <w:r w:rsidRPr="003B1F11">
        <w:rPr>
          <w:rFonts w:ascii="Times New Roman" w:eastAsia="Times New Roman" w:hAnsi="Times New Roman" w:cs="Times New Roman"/>
          <w:sz w:val="24"/>
          <w:szCs w:val="24"/>
          <w:lang w:eastAsia="pl-PL"/>
        </w:rPr>
        <w:t xml:space="preserve"> 23. Wraz ze złożeniem oświadczenia, Wykonawca może przedstawić dowody, że powiązania z innym Wykonawcą nie prowadzą do zakłócenia konkurencji w postępowaniu o udzielenie zamówienia.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u w:val="single"/>
          <w:lang w:eastAsia="pl-PL"/>
        </w:rPr>
        <w:t xml:space="preserve">SEKCJA IV: PROCEDURA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IV.1) OPIS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IV.1.1) Tryb udzielenia zamówienia: </w:t>
      </w:r>
      <w:r w:rsidRPr="003B1F11">
        <w:rPr>
          <w:rFonts w:ascii="Times New Roman" w:eastAsia="Times New Roman" w:hAnsi="Times New Roman" w:cs="Times New Roman"/>
          <w:sz w:val="24"/>
          <w:szCs w:val="24"/>
          <w:lang w:eastAsia="pl-PL"/>
        </w:rPr>
        <w:t xml:space="preserve">Przetarg nieograniczony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IV.1.2) Zamawiający żąda wniesienia wadium:</w:t>
      </w:r>
      <w:r w:rsidRPr="003B1F11">
        <w:rPr>
          <w:rFonts w:ascii="Times New Roman" w:eastAsia="Times New Roman" w:hAnsi="Times New Roman" w:cs="Times New Roman"/>
          <w:sz w:val="24"/>
          <w:szCs w:val="24"/>
          <w:lang w:eastAsia="pl-PL"/>
        </w:rPr>
        <w:t xml:space="preserv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lastRenderedPageBreak/>
        <w:t xml:space="preserve">Nie </w:t>
      </w:r>
      <w:r w:rsidRPr="003B1F11">
        <w:rPr>
          <w:rFonts w:ascii="Times New Roman" w:eastAsia="Times New Roman" w:hAnsi="Times New Roman" w:cs="Times New Roman"/>
          <w:sz w:val="24"/>
          <w:szCs w:val="24"/>
          <w:lang w:eastAsia="pl-PL"/>
        </w:rPr>
        <w:br/>
        <w:t xml:space="preserve">Informacja na temat wadium </w:t>
      </w:r>
      <w:r w:rsidRPr="003B1F11">
        <w:rPr>
          <w:rFonts w:ascii="Times New Roman" w:eastAsia="Times New Roman" w:hAnsi="Times New Roman" w:cs="Times New Roman"/>
          <w:sz w:val="24"/>
          <w:szCs w:val="24"/>
          <w:lang w:eastAsia="pl-PL"/>
        </w:rPr>
        <w:br/>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IV.1.3) Przewiduje się udzielenie zaliczek na poczet wykonania zamówienia:</w:t>
      </w:r>
      <w:r w:rsidRPr="003B1F11">
        <w:rPr>
          <w:rFonts w:ascii="Times New Roman" w:eastAsia="Times New Roman" w:hAnsi="Times New Roman" w:cs="Times New Roman"/>
          <w:sz w:val="24"/>
          <w:szCs w:val="24"/>
          <w:lang w:eastAsia="pl-PL"/>
        </w:rPr>
        <w:t xml:space="preserv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Nie </w:t>
      </w:r>
      <w:r w:rsidRPr="003B1F11">
        <w:rPr>
          <w:rFonts w:ascii="Times New Roman" w:eastAsia="Times New Roman" w:hAnsi="Times New Roman" w:cs="Times New Roman"/>
          <w:sz w:val="24"/>
          <w:szCs w:val="24"/>
          <w:lang w:eastAsia="pl-PL"/>
        </w:rPr>
        <w:br/>
        <w:t xml:space="preserve">Należy podać informacje na temat udzielania zaliczek: </w:t>
      </w:r>
      <w:r w:rsidRPr="003B1F11">
        <w:rPr>
          <w:rFonts w:ascii="Times New Roman" w:eastAsia="Times New Roman" w:hAnsi="Times New Roman" w:cs="Times New Roman"/>
          <w:sz w:val="24"/>
          <w:szCs w:val="24"/>
          <w:lang w:eastAsia="pl-PL"/>
        </w:rPr>
        <w:br/>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Nie </w:t>
      </w:r>
      <w:r w:rsidRPr="003B1F11">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3B1F11">
        <w:rPr>
          <w:rFonts w:ascii="Times New Roman" w:eastAsia="Times New Roman" w:hAnsi="Times New Roman" w:cs="Times New Roman"/>
          <w:sz w:val="24"/>
          <w:szCs w:val="24"/>
          <w:lang w:eastAsia="pl-PL"/>
        </w:rPr>
        <w:br/>
        <w:t xml:space="preserve">Nie </w:t>
      </w:r>
      <w:r w:rsidRPr="003B1F11">
        <w:rPr>
          <w:rFonts w:ascii="Times New Roman" w:eastAsia="Times New Roman" w:hAnsi="Times New Roman" w:cs="Times New Roman"/>
          <w:sz w:val="24"/>
          <w:szCs w:val="24"/>
          <w:lang w:eastAsia="pl-PL"/>
        </w:rPr>
        <w:br/>
        <w:t xml:space="preserve">Informacje dodatkowe: </w:t>
      </w:r>
      <w:r w:rsidRPr="003B1F11">
        <w:rPr>
          <w:rFonts w:ascii="Times New Roman" w:eastAsia="Times New Roman" w:hAnsi="Times New Roman" w:cs="Times New Roman"/>
          <w:sz w:val="24"/>
          <w:szCs w:val="24"/>
          <w:lang w:eastAsia="pl-PL"/>
        </w:rPr>
        <w:br/>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IV.1.5.) Wymaga się złożenia oferty wariantowej: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Nie </w:t>
      </w:r>
      <w:r w:rsidRPr="003B1F11">
        <w:rPr>
          <w:rFonts w:ascii="Times New Roman" w:eastAsia="Times New Roman" w:hAnsi="Times New Roman" w:cs="Times New Roman"/>
          <w:sz w:val="24"/>
          <w:szCs w:val="24"/>
          <w:lang w:eastAsia="pl-PL"/>
        </w:rPr>
        <w:br/>
        <w:t xml:space="preserve">Dopuszcza się złożenie oferty wariantowej </w:t>
      </w:r>
      <w:r w:rsidRPr="003B1F11">
        <w:rPr>
          <w:rFonts w:ascii="Times New Roman" w:eastAsia="Times New Roman" w:hAnsi="Times New Roman" w:cs="Times New Roman"/>
          <w:sz w:val="24"/>
          <w:szCs w:val="24"/>
          <w:lang w:eastAsia="pl-PL"/>
        </w:rPr>
        <w:br/>
        <w:t xml:space="preserve">Nie </w:t>
      </w:r>
      <w:r w:rsidRPr="003B1F11">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3B1F11">
        <w:rPr>
          <w:rFonts w:ascii="Times New Roman" w:eastAsia="Times New Roman" w:hAnsi="Times New Roman" w:cs="Times New Roman"/>
          <w:sz w:val="24"/>
          <w:szCs w:val="24"/>
          <w:lang w:eastAsia="pl-PL"/>
        </w:rPr>
        <w:br/>
        <w:t xml:space="preserve">Nie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Liczba wykonawców   </w:t>
      </w:r>
      <w:r w:rsidRPr="003B1F11">
        <w:rPr>
          <w:rFonts w:ascii="Times New Roman" w:eastAsia="Times New Roman" w:hAnsi="Times New Roman" w:cs="Times New Roman"/>
          <w:sz w:val="24"/>
          <w:szCs w:val="24"/>
          <w:lang w:eastAsia="pl-PL"/>
        </w:rPr>
        <w:br/>
        <w:t xml:space="preserve">Przewidywana minimalna liczba wykonawców </w:t>
      </w:r>
      <w:r w:rsidRPr="003B1F11">
        <w:rPr>
          <w:rFonts w:ascii="Times New Roman" w:eastAsia="Times New Roman" w:hAnsi="Times New Roman" w:cs="Times New Roman"/>
          <w:sz w:val="24"/>
          <w:szCs w:val="24"/>
          <w:lang w:eastAsia="pl-PL"/>
        </w:rPr>
        <w:br/>
        <w:t xml:space="preserve">Maksymalna liczba wykonawców   </w:t>
      </w:r>
      <w:r w:rsidRPr="003B1F11">
        <w:rPr>
          <w:rFonts w:ascii="Times New Roman" w:eastAsia="Times New Roman" w:hAnsi="Times New Roman" w:cs="Times New Roman"/>
          <w:sz w:val="24"/>
          <w:szCs w:val="24"/>
          <w:lang w:eastAsia="pl-PL"/>
        </w:rPr>
        <w:br/>
        <w:t xml:space="preserve">Kryteria selekcji wykonawców: </w:t>
      </w:r>
      <w:r w:rsidRPr="003B1F11">
        <w:rPr>
          <w:rFonts w:ascii="Times New Roman" w:eastAsia="Times New Roman" w:hAnsi="Times New Roman" w:cs="Times New Roman"/>
          <w:sz w:val="24"/>
          <w:szCs w:val="24"/>
          <w:lang w:eastAsia="pl-PL"/>
        </w:rPr>
        <w:br/>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IV.1.7) Informacje na temat umowy ramowej lub dynamicznego systemu zakupów: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Umowa ramowa będzie zawarta: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Czy przewiduje się ograniczenie liczby uczestników umowy ramowej: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Przewidziana maksymalna liczba uczestników umowy ramowej: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Informacje dodatkowe: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Zamówienie obejmuje ustanowienie dynamicznego systemu zakupów: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lastRenderedPageBreak/>
        <w:t xml:space="preserve">Informacje dodatkowe: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3B1F11">
        <w:rPr>
          <w:rFonts w:ascii="Times New Roman" w:eastAsia="Times New Roman" w:hAnsi="Times New Roman" w:cs="Times New Roman"/>
          <w:sz w:val="24"/>
          <w:szCs w:val="24"/>
          <w:lang w:eastAsia="pl-PL"/>
        </w:rPr>
        <w:br/>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IV.1.8) Aukcja elektroniczna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Przewidziane jest przeprowadzenie aukcji elektronicznej </w:t>
      </w:r>
      <w:r w:rsidRPr="003B1F11">
        <w:rPr>
          <w:rFonts w:ascii="Times New Roman" w:eastAsia="Times New Roman" w:hAnsi="Times New Roman" w:cs="Times New Roman"/>
          <w:i/>
          <w:iCs/>
          <w:sz w:val="24"/>
          <w:szCs w:val="24"/>
          <w:lang w:eastAsia="pl-PL"/>
        </w:rPr>
        <w:t xml:space="preserve">(przetarg nieograniczony, przetarg ograniczony, negocjacje z ogłoszeniem) </w:t>
      </w:r>
      <w:r w:rsidRPr="003B1F11">
        <w:rPr>
          <w:rFonts w:ascii="Times New Roman" w:eastAsia="Times New Roman" w:hAnsi="Times New Roman" w:cs="Times New Roman"/>
          <w:sz w:val="24"/>
          <w:szCs w:val="24"/>
          <w:lang w:eastAsia="pl-PL"/>
        </w:rPr>
        <w:br/>
        <w:t xml:space="preserve">Należy podać adres strony internetowej, na której aukcja będzie prowadzona: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3B1F11">
        <w:rPr>
          <w:rFonts w:ascii="Times New Roman" w:eastAsia="Times New Roman" w:hAnsi="Times New Roman" w:cs="Times New Roman"/>
          <w:sz w:val="24"/>
          <w:szCs w:val="24"/>
          <w:lang w:eastAsia="pl-PL"/>
        </w:rPr>
        <w:br/>
        <w:t xml:space="preserve">Informacje dotyczące przebiegu aukcji elektronicznej: </w:t>
      </w:r>
      <w:r w:rsidRPr="003B1F11">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3B1F11">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3B1F11">
        <w:rPr>
          <w:rFonts w:ascii="Times New Roman" w:eastAsia="Times New Roman" w:hAnsi="Times New Roman" w:cs="Times New Roman"/>
          <w:sz w:val="24"/>
          <w:szCs w:val="24"/>
          <w:lang w:eastAsia="pl-PL"/>
        </w:rPr>
        <w:br/>
        <w:t xml:space="preserve">Wymagania dotyczące rejestracji i identyfikacji wykonawców w aukcji elektronicznej: </w:t>
      </w:r>
      <w:r w:rsidRPr="003B1F11">
        <w:rPr>
          <w:rFonts w:ascii="Times New Roman" w:eastAsia="Times New Roman" w:hAnsi="Times New Roman" w:cs="Times New Roman"/>
          <w:sz w:val="24"/>
          <w:szCs w:val="24"/>
          <w:lang w:eastAsia="pl-PL"/>
        </w:rPr>
        <w:br/>
        <w:t xml:space="preserve">Informacje o liczbie etapów aukcji elektronicznej i czasie ich trwania: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t xml:space="preserve">Czas trwania: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3B1F11">
        <w:rPr>
          <w:rFonts w:ascii="Times New Roman" w:eastAsia="Times New Roman" w:hAnsi="Times New Roman" w:cs="Times New Roman"/>
          <w:sz w:val="24"/>
          <w:szCs w:val="24"/>
          <w:lang w:eastAsia="pl-PL"/>
        </w:rPr>
        <w:br/>
        <w:t xml:space="preserve">Warunki zamknięcia aukcji elektronicznej: </w:t>
      </w:r>
      <w:r w:rsidRPr="003B1F11">
        <w:rPr>
          <w:rFonts w:ascii="Times New Roman" w:eastAsia="Times New Roman" w:hAnsi="Times New Roman" w:cs="Times New Roman"/>
          <w:sz w:val="24"/>
          <w:szCs w:val="24"/>
          <w:lang w:eastAsia="pl-PL"/>
        </w:rPr>
        <w:br/>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IV.2) KRYTERIA OCENY OFERT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IV.2.1) Kryteria oceny ofert: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IV.2.2) Kryteria</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3B1F11">
        <w:rPr>
          <w:rFonts w:ascii="Times New Roman" w:eastAsia="Times New Roman" w:hAnsi="Times New Roman" w:cs="Times New Roman"/>
          <w:b/>
          <w:bCs/>
          <w:sz w:val="24"/>
          <w:szCs w:val="24"/>
          <w:lang w:eastAsia="pl-PL"/>
        </w:rPr>
        <w:t>Pzp</w:t>
      </w:r>
      <w:proofErr w:type="spellEnd"/>
      <w:r w:rsidRPr="003B1F11">
        <w:rPr>
          <w:rFonts w:ascii="Times New Roman" w:eastAsia="Times New Roman" w:hAnsi="Times New Roman" w:cs="Times New Roman"/>
          <w:b/>
          <w:bCs/>
          <w:sz w:val="24"/>
          <w:szCs w:val="24"/>
          <w:lang w:eastAsia="pl-PL"/>
        </w:rPr>
        <w:t xml:space="preserve"> </w:t>
      </w:r>
      <w:r w:rsidRPr="003B1F11">
        <w:rPr>
          <w:rFonts w:ascii="Times New Roman" w:eastAsia="Times New Roman" w:hAnsi="Times New Roman" w:cs="Times New Roman"/>
          <w:sz w:val="24"/>
          <w:szCs w:val="24"/>
          <w:lang w:eastAsia="pl-PL"/>
        </w:rPr>
        <w:t xml:space="preserve">(przetarg nieograniczony) </w:t>
      </w:r>
      <w:r w:rsidRPr="003B1F11">
        <w:rPr>
          <w:rFonts w:ascii="Times New Roman" w:eastAsia="Times New Roman" w:hAnsi="Times New Roman" w:cs="Times New Roman"/>
          <w:sz w:val="24"/>
          <w:szCs w:val="24"/>
          <w:lang w:eastAsia="pl-PL"/>
        </w:rPr>
        <w:br/>
        <w:t xml:space="preserve">Tak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IV.3) Negocjacje z ogłoszeniem, dialog konkurencyjny, partnerstwo innowacyjne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IV.3.1) Informacje na temat negocjacji z ogłoszeniem</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t xml:space="preserve">Minimalne wymagania, które muszą spełniać wszystkie oferty: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3B1F11">
        <w:rPr>
          <w:rFonts w:ascii="Times New Roman" w:eastAsia="Times New Roman" w:hAnsi="Times New Roman" w:cs="Times New Roman"/>
          <w:sz w:val="24"/>
          <w:szCs w:val="24"/>
          <w:lang w:eastAsia="pl-PL"/>
        </w:rPr>
        <w:br/>
        <w:t xml:space="preserve">Przewidziany jest podział negocjacji na etapy w celu ograniczenia liczby ofert: </w:t>
      </w:r>
      <w:r w:rsidRPr="003B1F11">
        <w:rPr>
          <w:rFonts w:ascii="Times New Roman" w:eastAsia="Times New Roman" w:hAnsi="Times New Roman" w:cs="Times New Roman"/>
          <w:sz w:val="24"/>
          <w:szCs w:val="24"/>
          <w:lang w:eastAsia="pl-PL"/>
        </w:rPr>
        <w:br/>
        <w:t xml:space="preserve">Należy podać informacje na temat etapów negocjacji (w tym liczbę etapów):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lastRenderedPageBreak/>
        <w:br/>
        <w:t xml:space="preserve">Informacje dodatkowe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IV.3.2) Informacje na temat dialogu konkurencyjnego</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t xml:space="preserve">Opis potrzeb i wymagań zamawiającego lub informacja o sposobie uzyskania tego opisu: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Wstępny harmonogram postępowania: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Podział dialogu na etapy w celu ograniczenia liczby rozwiązań: </w:t>
      </w:r>
      <w:r w:rsidRPr="003B1F11">
        <w:rPr>
          <w:rFonts w:ascii="Times New Roman" w:eastAsia="Times New Roman" w:hAnsi="Times New Roman" w:cs="Times New Roman"/>
          <w:sz w:val="24"/>
          <w:szCs w:val="24"/>
          <w:lang w:eastAsia="pl-PL"/>
        </w:rPr>
        <w:br/>
        <w:t xml:space="preserve">Należy podać informacje na temat etapów dialogu: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Informacje dodatkowe: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IV.3.3) Informacje na temat partnerstwa innowacyjnego</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Informacje dodatkowe: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IV.4) Licytacja elektroniczna </w:t>
      </w:r>
      <w:r w:rsidRPr="003B1F11">
        <w:rPr>
          <w:rFonts w:ascii="Times New Roman" w:eastAsia="Times New Roman" w:hAnsi="Times New Roman" w:cs="Times New Roman"/>
          <w:sz w:val="24"/>
          <w:szCs w:val="24"/>
          <w:lang w:eastAsia="pl-PL"/>
        </w:rPr>
        <w:br/>
        <w:t xml:space="preserve">Adres strony internetowej, na której będzie prowadzona licytacja elektroniczna: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Informacje o liczbie etapów licytacji elektronicznej i czasie ich trwania: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Czas trwania: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Termin składania wniosków o dopuszczenie do udziału w licytacji elektronicznej: </w:t>
      </w:r>
      <w:r w:rsidRPr="003B1F11">
        <w:rPr>
          <w:rFonts w:ascii="Times New Roman" w:eastAsia="Times New Roman" w:hAnsi="Times New Roman" w:cs="Times New Roman"/>
          <w:sz w:val="24"/>
          <w:szCs w:val="24"/>
          <w:lang w:eastAsia="pl-PL"/>
        </w:rPr>
        <w:br/>
        <w:t xml:space="preserve">Data: godzina: </w:t>
      </w:r>
      <w:r w:rsidRPr="003B1F11">
        <w:rPr>
          <w:rFonts w:ascii="Times New Roman" w:eastAsia="Times New Roman" w:hAnsi="Times New Roman" w:cs="Times New Roman"/>
          <w:sz w:val="24"/>
          <w:szCs w:val="24"/>
          <w:lang w:eastAsia="pl-PL"/>
        </w:rPr>
        <w:br/>
        <w:t xml:space="preserve">Termin otwarcia licytacji elektronicznej: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Termin i warunki zamknięcia licytacji elektronicznej: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lastRenderedPageBreak/>
        <w:br/>
        <w:t xml:space="preserve">Wymagania dotyczące zabezpieczenia należytego wykonania umowy: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t xml:space="preserve">Informacje dodatkowe: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IV.5) ZMIANA UMOWY</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3B1F11">
        <w:rPr>
          <w:rFonts w:ascii="Times New Roman" w:eastAsia="Times New Roman" w:hAnsi="Times New Roman" w:cs="Times New Roman"/>
          <w:sz w:val="24"/>
          <w:szCs w:val="24"/>
          <w:lang w:eastAsia="pl-PL"/>
        </w:rPr>
        <w:t xml:space="preserve"> Tak </w:t>
      </w:r>
      <w:r w:rsidRPr="003B1F11">
        <w:rPr>
          <w:rFonts w:ascii="Times New Roman" w:eastAsia="Times New Roman" w:hAnsi="Times New Roman" w:cs="Times New Roman"/>
          <w:sz w:val="24"/>
          <w:szCs w:val="24"/>
          <w:lang w:eastAsia="pl-PL"/>
        </w:rPr>
        <w:br/>
        <w:t xml:space="preserve">Należy wskazać zakres, charakter zmian oraz warunki wprowadzenia zmian: </w:t>
      </w:r>
      <w:r w:rsidRPr="003B1F11">
        <w:rPr>
          <w:rFonts w:ascii="Times New Roman" w:eastAsia="Times New Roman" w:hAnsi="Times New Roman" w:cs="Times New Roman"/>
          <w:sz w:val="24"/>
          <w:szCs w:val="24"/>
          <w:lang w:eastAsia="pl-PL"/>
        </w:rPr>
        <w:br/>
        <w:t xml:space="preserve">Część I §4 1. Zamawiający przewiduje możliwość dokonania następujących zmian postanowień zawartej umowy w sprawie zamówienia publicznego w stosunku do treści oferty, na podstawie której dokonano wyboru Wykonawcy: 1.1. zmiany warunków stanowiących podstawę udzielanej ochrony ubezpieczeniowej w przypadku zmian powszechnie obowiązujących przepisów prawa, w szczególności kodeksu cywilnego, w zakresie, w jakim zmiany te dotyczyć będą postanowień umów ubezpieczenia wskazanych w SIWZ; 1.2. zmian stawki podatku od towarów i usług, wysokości minimalnego wynagrodzenia za pracę albo wysokości minimalnej stawki godzinowej, ustalonych na podstawie przepisów ustawy z dnia 10 października 2002 r. o minimalnym wynagrodzeniu za pracę, czy zasad podlegania ubezpieczeniom społecznym lub ubezpieczeniu zdrowotnemu lub wysokości składki na ubezpieczenie społeczne lub zdrowotne, jeżeli zmiany te będą miały wpływ na koszty wykonania zamówienia przez Wykonawcę; 1.3. w przypadku zmian, o których mowa w pkt. 1.1 i 1.2, Strony umowy zobowiązane są do podjęcia następujących działań: a) Wykonawca najpóźniej w terminie 30 dni od dnia wejścia w życie przepisów wprowadzających przedmiotowe zmiany, może wystąpić do Zamawiającego z pisemnym wnioskiem o dokonanie zmiany umowy w zakresie wysokości wynagrodzenia wraz z jej uzasadnieniem oraz dokumentami niezbędnymi do oceny przez Zamawiającego, czy zmiany te mają wpływ na koszty wykonania umowy przez Wykonawcę oraz w jakim stopniu zmiany tych kosztów uzasadniają zmianę wysokości wynagrodzenia Wykonawcy określonego w umowie, a w szczególności: </w:t>
      </w:r>
      <w:r w:rsidRPr="003B1F11">
        <w:rPr>
          <w:rFonts w:ascii="Times New Roman" w:eastAsia="Times New Roman" w:hAnsi="Times New Roman" w:cs="Times New Roman"/>
          <w:sz w:val="24"/>
          <w:szCs w:val="24"/>
          <w:lang w:eastAsia="pl-PL"/>
        </w:rPr>
        <w:sym w:font="Symbol" w:char="F02D"/>
      </w:r>
      <w:r w:rsidRPr="003B1F11">
        <w:rPr>
          <w:rFonts w:ascii="Times New Roman" w:eastAsia="Times New Roman" w:hAnsi="Times New Roman" w:cs="Times New Roman"/>
          <w:sz w:val="24"/>
          <w:szCs w:val="24"/>
          <w:lang w:eastAsia="pl-PL"/>
        </w:rPr>
        <w:t xml:space="preserve"> szczegółową kalkulację proponowanej zmienionej wysokości wynagrodzenia Wykonawcy oraz wykazanie adekwatności propozycji do zmiany wysokości kosztów wykonania umowy przez Wykonawcę, </w:t>
      </w:r>
      <w:r w:rsidRPr="003B1F11">
        <w:rPr>
          <w:rFonts w:ascii="Times New Roman" w:eastAsia="Times New Roman" w:hAnsi="Times New Roman" w:cs="Times New Roman"/>
          <w:sz w:val="24"/>
          <w:szCs w:val="24"/>
          <w:lang w:eastAsia="pl-PL"/>
        </w:rPr>
        <w:sym w:font="Symbol" w:char="F02D"/>
      </w:r>
      <w:r w:rsidRPr="003B1F11">
        <w:rPr>
          <w:rFonts w:ascii="Times New Roman" w:eastAsia="Times New Roman" w:hAnsi="Times New Roman" w:cs="Times New Roman"/>
          <w:sz w:val="24"/>
          <w:szCs w:val="24"/>
          <w:lang w:eastAsia="pl-PL"/>
        </w:rPr>
        <w:t xml:space="preserve"> przyjęte przez Wykonawcę zasady kalkulacji wysokości kosztów wykonania umowy oraz założenia co do wysokości dotychczasowych oraz przyszłych kosztów wykonania umowy wraz z dokumentami potwierdzającymi prawidłowość przyjętych założeń – takimi jak np. umowy o pracę (do wglądu) lub dokumenty potwierdzające zgłoszenie pracowników do ubezpieczeń; b) w terminie 30 dni od otrzymania wniosku, o którym mowa w lit. a, Zamawiający może zwrócić się do Wykonawcy o jego uzupełnienie poprzez przekazanie dodatkowych wyjaśnień, informacji lub dokumentów; c) Zamawiający w terminie 30 dni od otrzymania kompletnego wniosku zajmie wobec niego pisemne stanowisko; za dzień przekazania stanowiska, uznaje się dzień jego wysłania na adres właściwy dla doręczeń pism dla Wykonawcy; d) Zamawiający najpóźniej w terminie 30 dni od dnia wejścia w życie przepisów wprowadzających przedmiotowe zmiany, może przekazać Wykonawcy pisemny wniosek o dokonanie zmiany umowy; wniosek powinien zawierać co najmniej propozycję zmiany umowy w zakresie wysokości wynagrodzenia oraz powołanie się na podstawę prawną zmian przepisów; e) przed przekazaniem wniosku, o którym mowa w lit. d, Zamawiający może zwrócić się do Wykonawcy o udzielenie informacji lub przekazanie wyjaśnień lub dokumentów niezbędnych do oceny przez Zamawiającego, czy zmiany w zakresie przywołanych wyżej przepisów, mają wpływ na koszty wykonania umowy przez Wykonawcę oraz w jakim stopniu zmiany tych kosztów uzasadniają zmianę wysokości wynagrodzenia; rodzaj i zakres tych informacji określi Zamawiający w wezwaniu; zapisy lit. b i c stosuje się odpowiednio z tym, że Wykonawca jest zobowiązany w każdym przypadku do zajęcia </w:t>
      </w:r>
      <w:r w:rsidRPr="003B1F11">
        <w:rPr>
          <w:rFonts w:ascii="Times New Roman" w:eastAsia="Times New Roman" w:hAnsi="Times New Roman" w:cs="Times New Roman"/>
          <w:sz w:val="24"/>
          <w:szCs w:val="24"/>
          <w:lang w:eastAsia="pl-PL"/>
        </w:rPr>
        <w:lastRenderedPageBreak/>
        <w:t xml:space="preserve">pisemnego stanowiska w terminie 30 dni od dnia otrzymania wniosku od Zamawiającego; f) jeżeli w trakcie trwania procedury opisanej w lit. a – f zostanie wykazane, że zmiany przywołanych wyżej przepisów, uzasadniają zmianę wysokości wynagrodzenia, Strony umowy zawrą stosowny aneks do umowy, z zachowaniem zasady zmiany wysokości wynagrodzenia w kwocie odpowiadającej zmianie kosztów wykonania umowy wywołanych przyczynami zmian przywołanych wyżej przepisów; 1.4. zmiany podmiotowego zakresu zamówienia w przypadku utworzenia nowej jednostki organizacyjnej lub instytucji kultury, albo rozwiązania jednostki organizacyjnej lub instytucji kultury objętej zamówieniem; warunkiem dokonania zmiany jest złożenie pisemnego wniosku przez Zamawiającego i obliczenie kosztów zmiany (dopłata składki z uwzględnieniem postanowień klauzuli automatycznego pokrycia lub zwrot składki za niewykorzystany okres ubezpieczenia), zgodnie z zasadami określonymi w §10 niniejszej umowy, jeżeli zmiana będzie miała wpływ na wynagrodzenie Wykonawcy; 1.5. zmiany formy prawnej jednostek organizacyjnych lub instytucji kultury objętych zamówieniem, w przypadku ich przekształcenia w spółkę prawa handlowego; nowopowstały podmiot lub upoważniony przez niego Zamawiający winien wyrazić pisemnie wolę kontynuacji umów ubezpieczenia w ciągu 30 dni, a Wykonawca wyrazi zgodę na przeniesienie praw z umów na nowy podmiot, pod warunkiem, że nowy podmiot będzie posiadał analogiczny profil działalności, jak przed zmianą i nie ulegną zmianie zabezpieczenia przeciwpożarowe i </w:t>
      </w:r>
      <w:proofErr w:type="spellStart"/>
      <w:r w:rsidRPr="003B1F11">
        <w:rPr>
          <w:rFonts w:ascii="Times New Roman" w:eastAsia="Times New Roman" w:hAnsi="Times New Roman" w:cs="Times New Roman"/>
          <w:sz w:val="24"/>
          <w:szCs w:val="24"/>
          <w:lang w:eastAsia="pl-PL"/>
        </w:rPr>
        <w:t>przeciwkradzieżowe</w:t>
      </w:r>
      <w:proofErr w:type="spellEnd"/>
      <w:r w:rsidRPr="003B1F11">
        <w:rPr>
          <w:rFonts w:ascii="Times New Roman" w:eastAsia="Times New Roman" w:hAnsi="Times New Roman" w:cs="Times New Roman"/>
          <w:sz w:val="24"/>
          <w:szCs w:val="24"/>
          <w:lang w:eastAsia="pl-PL"/>
        </w:rPr>
        <w:t xml:space="preserve">; w przypadku braku pisemnego potwierdzenia woli kontynuacji ubezpieczeń uważa się, że umowa wygasła z dniem zmiany formy prawnej, a Wykonawca dokona zwrotu składki za niewykorzystany okres ubezpieczenia zgodnie z kodeksem cywilnym i zasadami określonymi w § 10 niniejszej umowy w sprawie zamówienia publicznego; 1.6. zmiany wynagrodzenia Wykonawcy w przypadku: a) zmian opisanych w pkt 1.1 i 1.4, jeżeli będą one związane ze wzrostem albo spadkiem sumy ubezpieczenia przedmiotu ubezpieczenia, b) wzrostu albo spadku ilości lub wartości przedmiotu ubezpieczenia ubezpieczonego systemem sum stałych (odpowiednio proporcjonalne zwiększenie wynagrodzenia Wykonawcy z uwzględnieniem postanowień klauzuli automatycznego pokrycia lub zwrot przez Wykonawcę składki za niewykorzystany okres ubezpieczenia, zgodnie z zasadami określonymi w §10 niniejszej umowy), c) wyczerpania sumy ubezpieczenia w objętym zakresem zamówienia ubezpieczeniu systemem pierwszego ryzyka, wyczerpania sumy gwarancyjnej w ubezpieczeniu odpowiedzialności cywilnej (zwiększenie wynagrodzenia Wykonawcy w przypadku uzgodnienia z Wykonawcą uzupełnienia sumy ubezpieczenia w ubezpieczeniu systemem pierwszego ryzyka lub sumy gwarancyjnej w ubezpieczeniu odpowiedzialności cywilnej i jego kosztu). 2. Zmiana umowy jest dopuszczalna, jeżeli zajdzie co najmniej jedna z następujących okoliczności, określonych w art. 144 ust. 1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2.1. zmiany zostały przewidziane w ogłoszeniu o zamówieniu lub specyfikacji istotnych warunków zamówienia w postaci jednoznacznych postanowień umownych, które określają ich zakres, w szczególności możliwość zmiany wysokości wynagrodzenia Wykonawcy i charakter oraz warunki wprowadzenia zmian; 2.2. zmiany dotyczą realizacji dodatkowych usług ubezpieczeniowych od dotychczasowego Wykonawcy, nieobjętych zamówieniem podstawowym, o ile stały się niezbędne i zostały spełnione następujące warunki: a) zmiana Wykonawcy nie może zostać dokonana z powodów ekonomicznych lub technicznych, w szczególności dotyczących zamienności lub interoperacyjności usług, zamówionych w ramach zamówienia podstawowego, b) zmiana Wykonawcy spowodowałaby istotną niedogodność lub znaczne zwiększenie kosztów dla Zamawiającego, c) wartość każdej kolejnej zmiany nie przekracza 50% wartości zamówienia określonej pierwotnie w umowie; 2.3. zostały spełnione łącznie następujące warunki: a) konieczność zmiany umowy spowodowana jest okolicznościami, których Zamawiający, działając z należytą starannością, nie mógł przewidzieć, b) wartość zmiany nie przekracza 50% wartości zamówienia określonej pierwotnie w umowie; 2.4. Wykonawcę, któremu </w:t>
      </w:r>
      <w:r w:rsidRPr="003B1F11">
        <w:rPr>
          <w:rFonts w:ascii="Times New Roman" w:eastAsia="Times New Roman" w:hAnsi="Times New Roman" w:cs="Times New Roman"/>
          <w:sz w:val="24"/>
          <w:szCs w:val="24"/>
          <w:lang w:eastAsia="pl-PL"/>
        </w:rPr>
        <w:lastRenderedPageBreak/>
        <w:t xml:space="preserve">Zamawiający udzielił zamówienia, ma zastąpić nowy Wykonawca: 11) na podstawie postanowień umownych, o których mowa w pkt 2.1, 12) 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13) w wyniku przejęcia przez Zamawiającego zobowiązań Wykonawcy względem jego podwykonawców; 2.5. zmiany, niezależnie od ich wartości, nie są istotne w rozumieniu art. 144 ust. 1e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2.6. łączna wartość zmian jest mniejsza niż kwoty określone w przepisach wydanych na podstawie art. 11 ust. 8 i jest mniejsza od 10% wartości zamówienia określonej pierwotnie w umowie. 3. W przypadkach, o których mowa w pkt 2.1, 2.3 i 2.6, zmiany postanowień umownych nie mogą prowadzić do zmiany charakteru umowy 4. Warunkiem dokonania zmian, o których mowa w pkt. 1.4 i 1.6 lit. a-b oraz 2, jest złożenie wniosku przez Zamawiającego (z zastrzeżeniem obligatoryjnych warunków ubezpieczenia i przyjętych fakultatywnych postanowień dodatkowych), a w przypadku pozostałych zmian złożenie uzasadnionego wniosku przez stronę inicjującą zmianę i jego akceptacja przez drugą stronę wraz ze sporządzeniem pisemnego aneksu do umowy (z zastrzeżeniem obligatoryjnych warunków ubezpieczenia i przyjętych fakultatywnych postanowień dodatkowych). 5. Zmiana postanowień umowy może nastąpić w formie polisy lub innego dokumentu ubezpieczeniowego albo pisemnego aneksu pod rygorem nieważności. 6. Zmiany umowy, o których mowa w pkt. 1.1 – 2.6, muszą być dokonywane z zachowaniem przepisu art. 140 ust. 3 ustawy Prawo zamówień publicznych, stanowiącego, że umowa podlega unieważnieniu w części wykraczającej poza określenie przedmiotu zamówienia zawarte w SIWZ, z uwzględnieniem art. 144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Część II §4 1. Zamawiający przewiduje możliwość dokonania następujących zmian postanowień zawartej umowy w sprawie zamówienia publicznego w stosunku do treści oferty, na podstawie której dokonano wyboru Wykonawcy: 1.1. zmiany warunków stanowiących podstawę udzielanej ochrony ubezpieczeniowej w przypadku zmian powszechnie obowiązujących przepisów prawa, w szczególności kodeksu cywilnego oraz ustawy z dnia 22.05.2003 r. o ubezpieczeniach obowiązkowych, Ubezpieczeniowym Funduszu Gwarancyjnym i Polskim Biurze Ubezpieczeń Komunikacyjnych, w zakresie, w jakim zmiany te dotyczyć będą postanowień umów ubezpieczenia wskazanych w SIWZ; 1.2. zmian stawki podatku od towarów i usług, wysokości minimalnego wynagrodzenia za pracę albo wysokości minimalnej stawki godzinowej, ustalonych na podstawie przepisów ustawy z dnia 10 października 2002 r. o minimalnym wynagrodzeniu za pracę, czy zasad podlegania ubezpieczeniom społecznym lub ubezpieczeniu zdrowotnemu lub wysokości składki na ubezpieczenie społeczne lub zdrowotne, jeżeli zmiany te będą miały wpływ na koszty wykonania zamówienia przez Wykonawcę; 1.3. w przypadku zmian, o których mowa w pkt. 1.1 i 1.2, Strony umowy zobowiązane są do podjęcia następujących działań: a) Wykonawca najpóźniej w terminie 30 dni od dnia wejścia w życie przepisów wprowadzających przedmiotowe zmiany, może wystąpić do Zamawiającego z pisemnym wnioskiem o dokonanie zmiany umowy w zakresie wysokości wynagrodzenia wraz z jej uzasadnieniem oraz dokumentami niezbędnymi do oceny przez Zamawiającego, czy zmiany te mają wpływ na koszty wykonania umowy przez Wykonawcę oraz w jakim stopniu zmiany tych kosztów uzasadniają zmianę wysokości wynagrodzenia Wykonawcy określonego w umowie, a w szczególności: </w:t>
      </w:r>
      <w:r w:rsidRPr="003B1F11">
        <w:rPr>
          <w:rFonts w:ascii="Times New Roman" w:eastAsia="Times New Roman" w:hAnsi="Times New Roman" w:cs="Times New Roman"/>
          <w:sz w:val="24"/>
          <w:szCs w:val="24"/>
          <w:lang w:eastAsia="pl-PL"/>
        </w:rPr>
        <w:sym w:font="Symbol" w:char="F02D"/>
      </w:r>
      <w:r w:rsidRPr="003B1F11">
        <w:rPr>
          <w:rFonts w:ascii="Times New Roman" w:eastAsia="Times New Roman" w:hAnsi="Times New Roman" w:cs="Times New Roman"/>
          <w:sz w:val="24"/>
          <w:szCs w:val="24"/>
          <w:lang w:eastAsia="pl-PL"/>
        </w:rPr>
        <w:t xml:space="preserve"> szczegółową kalkulację proponowanej zmienionej wysokości wynagrodzenia Wykonawcy oraz wykazanie adekwatności propozycji do zmiany wysokości kosztów wykonania umowy przez Wykonawcę, </w:t>
      </w:r>
      <w:r w:rsidRPr="003B1F11">
        <w:rPr>
          <w:rFonts w:ascii="Times New Roman" w:eastAsia="Times New Roman" w:hAnsi="Times New Roman" w:cs="Times New Roman"/>
          <w:sz w:val="24"/>
          <w:szCs w:val="24"/>
          <w:lang w:eastAsia="pl-PL"/>
        </w:rPr>
        <w:sym w:font="Symbol" w:char="F02D"/>
      </w:r>
      <w:r w:rsidRPr="003B1F11">
        <w:rPr>
          <w:rFonts w:ascii="Times New Roman" w:eastAsia="Times New Roman" w:hAnsi="Times New Roman" w:cs="Times New Roman"/>
          <w:sz w:val="24"/>
          <w:szCs w:val="24"/>
          <w:lang w:eastAsia="pl-PL"/>
        </w:rPr>
        <w:t xml:space="preserve"> przyjęte przez Wykonawcę zasady kalkulacji wysokości kosztów wykonania umowy oraz założenia co do wysokości dotychczasowych oraz przyszłych kosztów wykonania umowy wraz z dokumentami potwierdzającymi prawidłowość przyjętych założeń – takimi jak np. umowy o pracę (do wglądu) lub dokumenty potwierdzające zgłoszenie </w:t>
      </w:r>
      <w:r w:rsidRPr="003B1F11">
        <w:rPr>
          <w:rFonts w:ascii="Times New Roman" w:eastAsia="Times New Roman" w:hAnsi="Times New Roman" w:cs="Times New Roman"/>
          <w:sz w:val="24"/>
          <w:szCs w:val="24"/>
          <w:lang w:eastAsia="pl-PL"/>
        </w:rPr>
        <w:lastRenderedPageBreak/>
        <w:t xml:space="preserve">pracowników do ubezpieczeń; b) w terminie 30 dni od otrzymania wniosku, o którym mowa w lit. a, Zamawiający może zwrócić się do Wykonawcy o jego uzupełnienie poprzez przekazanie dodatkowych wyjaśnień, informacji lub dokumentów; c) Zamawiający w terminie 30 dni od otrzymania kompletnego wniosku zajmie wobec niego pisemne stanowisko; za dzień przekazania stanowiska, uznaje się dzień jego wysłania na adres właściwy dla doręczeń pism dla Wykonawcy; d) Zamawiający najpóźniej w terminie 30 dni od dnia wejścia w życie przepisów wprowadzających przedmiotowe zmiany, może przekazać Wykonawcy pisemny wniosek o dokonanie zmiany umowy; wniosek powinien zawierać co najmniej propozycję zmiany umowy w zakresie wysokości wynagrodzenia oraz powołanie się na podstawę prawną zmian przepisów; e) przed przekazaniem wniosku, o którym mowa w lit. d, Zamawiający może zwrócić się do Wykonawcy o udzielenie informacji lub przekazanie wyjaśnień lub dokumentów niezbędnych do oceny przez Zamawiającego, czy zmiany w zakresie przywołanych wyżej przepisów, mają wpływ na koszty wykonania umowy przez Wykonawcę oraz w jakim stopniu zmiany tych kosztów uzasadniają zmianę wysokości wynagrodzenia; rodzaj i zakres tych informacji określi Zamawiający w wezwaniu; zapisy lit. b i c stosuje się odpowiednio z tym, że Wykonawca jest zobowiązany w każdym przypadku do zajęcia pisemnego stanowiska w terminie 30 dni od dnia otrzymania wniosku od Zamawiającego; f) jeżeli w trakcie trwania procedury opisanej w lit. a – f zostanie wykazane, że zmiany przywołanych wyżej przepisów, uzasadniają zmianę wysokości wynagrodzenia, Strony umowy zawrą stosowny aneks do umowy, z zachowaniem zasady zmiany wysokości wynagrodzenia w kwocie odpowiadającej zmianie kosztów wykonania umowy wywołanych przyczynami zmian przywołanych wyżej przepisów; 1.4. zmiany podmiotowego zakresu zamówienia w przypadku utworzenia nowej jednostki organizacyjnej lub instytucji kultury, albo rozwiązania jednostki organizacyjnej lub instytucji kultury objętej zamówieniem; warunkiem dokonania zmiany jest złożenie pisemnego wniosku przez Zamawiającego i obliczenie kosztów zmiany (dopłata składki z uwzględnieniem postanowień klauzuli automatycznego pokrycia lub zwrot składki za niewykorzystany okres ubezpieczenia), zgodnie z zasadami określonymi w § 10 niniejszej umowy, jeżeli zmiana będzie miała wpływ na wynagrodzenie Wykonawcy; 1.5. zmiany formy prawnej jednostek organizacyjnych lub instytucji kultury objętych zamówieniem, w przypadku ich przekształcenia w spółkę prawa handlowego; nowopowstały podmiot lub upoważniony przez niego Zamawiający winien wyrazić pisemnie wolę kontynuacji umów ubezpieczenia w ciągu 30 dni, a Wykonawca wyrazi zgodę na przeniesienie praw z umów na nowy podmiot, pod warunkiem, że nowy podmiot będzie posiadał analogiczny profil działalności, jak przed zmianą i nie ulegną zmianie zabezpieczenia przeciwpożarowe i </w:t>
      </w:r>
      <w:proofErr w:type="spellStart"/>
      <w:r w:rsidRPr="003B1F11">
        <w:rPr>
          <w:rFonts w:ascii="Times New Roman" w:eastAsia="Times New Roman" w:hAnsi="Times New Roman" w:cs="Times New Roman"/>
          <w:sz w:val="24"/>
          <w:szCs w:val="24"/>
          <w:lang w:eastAsia="pl-PL"/>
        </w:rPr>
        <w:t>przeciwkradzieżowe</w:t>
      </w:r>
      <w:proofErr w:type="spellEnd"/>
      <w:r w:rsidRPr="003B1F11">
        <w:rPr>
          <w:rFonts w:ascii="Times New Roman" w:eastAsia="Times New Roman" w:hAnsi="Times New Roman" w:cs="Times New Roman"/>
          <w:sz w:val="24"/>
          <w:szCs w:val="24"/>
          <w:lang w:eastAsia="pl-PL"/>
        </w:rPr>
        <w:t xml:space="preserve">; w przypadku braku pisemnego potwierdzenia woli kontynuacji ubezpieczeń uważa się, że umowa wygasła z dniem zmiany formy prawnej, a Wykonawca dokona zwrotu składki za niewykorzystany okres ubezpieczenia zgodnie z kodeksem cywilnym i zasadami określonymi w §10 niniejszej umowy w sprawie zamówienia publicznego; 1.6. zmiany wynagrodzenia Wykonawcy w przypadku: a) zmian opisanych w pkt 1.1 i 1.4, jeżeli będą one związane ze wzrostem albo spadkiem sumy ubezpieczenia przedmiotu ubezpieczenia lub sumy gwarancyjnej w obowiązkowym ubezpieczeniu OC posiadaczy pojazdów mechanicznych, b) wzrostu albo spadku ilości lub wartości ubezpieczonych pojazdów mechanicznych (odpowiednio proporcjonalne zwiększenie wynagrodzenia Wykonawcy lub zwrot przez Wykonawcę składki za niewykorzystany okres ubezpieczenia, zgodnie z zasadami określonymi w § 10 niniejszej umowy). 2. Zmiana umowy jest dopuszczalna, jeżeli zajdzie co najmniej jedna z następujących okoliczności, określonych w art. 144 ust. 1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2.1. zmiany zostały przewidziane w ogłoszeniu o zamówieniu lub specyfikacji istotnych warunków zamówienia w postaci jednoznacznych postanowień umownych, które określają ich zakres, w szczególności możliwość zmiany wysokości wynagrodzenia Wykonawcy i charakter oraz </w:t>
      </w:r>
      <w:r w:rsidRPr="003B1F11">
        <w:rPr>
          <w:rFonts w:ascii="Times New Roman" w:eastAsia="Times New Roman" w:hAnsi="Times New Roman" w:cs="Times New Roman"/>
          <w:sz w:val="24"/>
          <w:szCs w:val="24"/>
          <w:lang w:eastAsia="pl-PL"/>
        </w:rPr>
        <w:lastRenderedPageBreak/>
        <w:t xml:space="preserve">warunki wprowadzenia zmian; 2.2. zmiany dotyczą realizacji dodatkowych usług ubezpieczeniowych od dotychczasowego Wykonawcy, nieobjętych zamówieniem podstawowym, o ile stały się niezbędne i zostały spełnione następujące warunki: a) zmiana Wykonawcy nie może zostać dokonana z powodów ekonomicznych lub technicznych, w szczególności dotyczących zamienności lub interoperacyjności usług, zamówionych w ramach zamówienia podstawowego, b) zmiana Wykonawcy spowodowałaby istotną niedogodność lub znaczne zwiększenie kosztów dla Zamawiającego, c) wartość każdej kolejnej zmiany nie przekracza 50% wartości zamówienia określonej pierwotnie w umowie; 2.3. zostały spełnione łącznie następujące warunki: a) konieczność zmiany umowy spowodowana jest okolicznościami, których Zamawiający, działając z należytą starannością, nie mógł przewidzieć, b) wartość zmiany nie przekracza 50% wartości zamówienia określonej pierwotnie w umowie; 2.4. Wykonawcę, któremu Zamawiający udzielił zamówienia, ma zastąpić nowy Wykonawca: a) na podstawie postanowień umownych, o których mowa w pkt 2.1, b) 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c) w wyniku przejęcia przez Zamawiającego zobowiązań Wykonawcy względem jego podwykonawców; 2.5. zmiany, niezależnie od ich wartości, nie są istotne w rozumieniu art. 144 ust. 1e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2.6. łączna wartość zmian jest mniejsza niż kwoty określone w przepisach wydanych na podstawie art. 11 ust. 8 i jest mniejsza od 10% wartości zamówienia określonej pierwotnie w umowie. 3. W przypadkach, o których mowa w pkt 2.1, 2.3 i 2.6, zmiany postanowień umownych nie mogą prowadzić do zmiany charakteru umowy 4. Warunkiem dokonania zmian, o których mowa w pkt. 1.3 i 1.6 lit. a-b oraz 2, jest złożenie wniosku przez Zamawiającego (z zastrzeżeniem obligatoryjnych warunków ubezpieczenia i przyjętych fakultatywnych postanowień dodatkowych), a w przypadku pozostałych zmian złożenie uzasadnionego wniosku przez stronę inicjującą zmianę i jego akceptacja przez drugą stronę wraz ze sporządzeniem pisemnego aneksu do umowy (z zastrzeżeniem obligatoryjnych warunków ubezpieczenia i przyjętych fakultatywnych postanowień dodatkowych). 5. Zmiana postanowień umowy może nastąpić w formie polisy lub innego dokumentu ubezpieczeniowego albo pisemnego aneksu pod rygorem nieważności. 6. Zmiany umowy, o których mowa w pkt. 1.1 – 2.6, muszą być dokonywane z zachowaniem przepisu art. 140 ust. 3 ustawy Prawo zamówień publicznych, stanowiącego, że umowa podlega unieważnieniu w części wykraczającej poza określenie przedmiotu zamówienia zawarte w SIWZ, z uwzględnieniem art. 144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Część III §4 1. Zamawiający przewiduje możliwość dokonania następujących zmian postanowień zawartej umowy w sprawie zamówienia publicznego w stosunku do treści oferty, na podstawie której dokonano wyboru Wykonawcy: 1.1. zmiany warunków stanowiących podstawę udzielanej ochrony ubezpieczeniowej w przypadku zmian powszechnie obowiązujących przepisów prawa, w szczególności kodeksu cywilnego, w zakresie, w jakim zmiany te dotyczyć będą postanowień umów ubezpieczenia wskazanych w SIWZ; 1.2. zmian stawki podatku od towarów i usług, wysokości minimalnego wynagrodzenia za pracę albo wysokości minimalnej stawki godzinowej, ustalonych na podstawie przepisów ustawy z dnia 10 października 2002 r. o minimalnym wynagrodzeniu za pracę, czy zasad podlegania ubezpieczeniom społecznym lub ubezpieczeniu zdrowotnemu lub wysokości składki na ubezpieczenie społeczne lub zdrowotne, jeżeli zmiany te będą miały wpływ na koszty wykonania zamówienia przez Wykonawcę; 1.3. w przypadku zmian, o których mowa w pkt. 1.1 i 1.2, Strony umowy zobowiązane są do podjęcia następujących działań: a) Wykonawca najpóźniej w terminie 30 dni od dnia wejścia w życie przepisów wprowadzających przedmiotowe zmiany, może wystąpić do Zamawiającego z pisemnym wnioskiem o dokonanie zmiany umowy w zakresie wysokości wynagrodzenia wraz z jej </w:t>
      </w:r>
      <w:r w:rsidRPr="003B1F11">
        <w:rPr>
          <w:rFonts w:ascii="Times New Roman" w:eastAsia="Times New Roman" w:hAnsi="Times New Roman" w:cs="Times New Roman"/>
          <w:sz w:val="24"/>
          <w:szCs w:val="24"/>
          <w:lang w:eastAsia="pl-PL"/>
        </w:rPr>
        <w:lastRenderedPageBreak/>
        <w:t xml:space="preserve">uzasadnieniem oraz dokumentami niezbędnymi do oceny przez Zamawiającego, czy zmiany te mają wpływ na koszty wykonania umowy przez Wykonawcę oraz w jakim stopniu zmiany tych kosztów uzasadniają zmianę wysokości wynagrodzenia Wykonawcy określonego w umowie, a w szczególności: </w:t>
      </w:r>
      <w:r w:rsidRPr="003B1F11">
        <w:rPr>
          <w:rFonts w:ascii="Times New Roman" w:eastAsia="Times New Roman" w:hAnsi="Times New Roman" w:cs="Times New Roman"/>
          <w:sz w:val="24"/>
          <w:szCs w:val="24"/>
          <w:lang w:eastAsia="pl-PL"/>
        </w:rPr>
        <w:sym w:font="Symbol" w:char="F02D"/>
      </w:r>
      <w:r w:rsidRPr="003B1F11">
        <w:rPr>
          <w:rFonts w:ascii="Times New Roman" w:eastAsia="Times New Roman" w:hAnsi="Times New Roman" w:cs="Times New Roman"/>
          <w:sz w:val="24"/>
          <w:szCs w:val="24"/>
          <w:lang w:eastAsia="pl-PL"/>
        </w:rPr>
        <w:t xml:space="preserve"> szczegółową kalkulację proponowanej zmienionej wysokości wynagrodzenia Wykonawcy oraz wykazanie adekwatności propozycji do zmiany wysokości kosztów wykonania umowy przez Wykonawcę, </w:t>
      </w:r>
      <w:r w:rsidRPr="003B1F11">
        <w:rPr>
          <w:rFonts w:ascii="Times New Roman" w:eastAsia="Times New Roman" w:hAnsi="Times New Roman" w:cs="Times New Roman"/>
          <w:sz w:val="24"/>
          <w:szCs w:val="24"/>
          <w:lang w:eastAsia="pl-PL"/>
        </w:rPr>
        <w:sym w:font="Symbol" w:char="F02D"/>
      </w:r>
      <w:r w:rsidRPr="003B1F11">
        <w:rPr>
          <w:rFonts w:ascii="Times New Roman" w:eastAsia="Times New Roman" w:hAnsi="Times New Roman" w:cs="Times New Roman"/>
          <w:sz w:val="24"/>
          <w:szCs w:val="24"/>
          <w:lang w:eastAsia="pl-PL"/>
        </w:rPr>
        <w:t xml:space="preserve"> przyjęte przez Wykonawcę zasady kalkulacji wysokości kosztów wykonania umowy oraz założenia co do wysokości dotychczasowych oraz przyszłych kosztów wykonania umowy wraz z dokumentami potwierdzającymi prawidłowość przyjętych założeń – takimi jak np. umowy o pracę (do wglądu) lub dokumenty potwierdzające zgłoszenie pracowników do ubezpieczeń; b) w terminie 30 dni od otrzymania wniosku, o którym mowa w lit. a, Zamawiający może zwrócić się do Wykonawcy o jego uzupełnienie poprzez przekazanie dodatkowych wyjaśnień, informacji lub dokumentów; c) Zamawiający w terminie 30 dni od otrzymania kompletnego wniosku zajmie wobec niego pisemne stanowisko; za dzień przekazania stanowiska, uznaje się dzień jego wysłania na adres właściwy dla doręczeń pism dla Wykonawcy; d) Zamawiający najpóźniej w terminie 30 dni od dnia wejścia w życie przepisów wprowadzających przedmiotowe zmiany, może przekazać Wykonawcy pisemny wniosek o dokonanie zmiany umowy; wniosek powinien zawierać co najmniej propozycję zmiany umowy w zakresie wysokości wynagrodzenia oraz powołanie się na podstawę prawną zmian przepisów; e) przed przekazaniem wniosku, o którym mowa w lit. d, Zamawiający może zwrócić się do Wykonawcy o udzielenie informacji lub przekazanie wyjaśnień lub dokumentów niezbędnych do oceny przez Zamawiającego, czy zmiany w zakresie przywołanych wyżej przepisów, mają wpływ na koszty wykonania umowy przez Wykonawcę oraz w jakim stopniu zmiany tych kosztów uzasadniają zmianę wysokości wynagrodzenia; rodzaj i zakres tych informacji określi Zamawiający w wezwaniu; zapisy lit. b i c stosuje się odpowiednio z tym, że Wykonawca jest zobowiązany w każdym przypadku do zajęcia pisemnego stanowiska w terminie 30 dni od dnia otrzymania wniosku od Zamawiającego; f) jeżeli w trakcie trwania procedury opisanej w lit. a – f zostanie wykazane, że zmiany przywołanych wyżej przepisów, uzasadniają zmianę wysokości wynagrodzenia, Strony umowy zawrą stosowny aneks do umowy, z zachowaniem zasady zmiany wysokości wynagrodzenia w kwocie odpowiadającej zmianie kosztów wykonania umowy wywołanych przyczynami zmian przywołanych wyżej przepisów; 1.4. zmiany wynagrodzenia Wykonawcy w przypadku: a) zmian opisanych w pkt 1.1, jeżeli będą one związane ze wzrostem albo spadkiem sumy ubezpieczenia przedmiotu ubezpieczenia, b) wzrostu albo spadku ilości ubezpieczonych członków OSP lub jednostek OSP (odpowiednio proporcjonalne zwiększenie wynagrodzenia Wykonawcy lub zwrot przez Wykonawcę składki za niewykorzystany okres ubezpieczenia, zgodnie z zasadami określonymi w § 10 niniejszej umowy); 2. Zmiana umowy jest dopuszczalna, jeżeli zajdzie co najmniej jedna z następujących okoliczności, określonych w art. 144 ust. 1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2.1. zmiany zostały przewidziane w ogłoszeniu o zamówieniu lub specyfikacji istotnych warunków zamówienia w postaci jednoznacznych postanowień umownych, które określają ich zakres, w szczególności możliwość zmiany wysokości wynagrodzenia Wykonawcy i charakter oraz warunki wprowadzenia zmian; 2.2. zmiany dotyczą realizacji dodatkowych usług ubezpieczeniowych od dotychczasowego Wykonawcy, nieobjętych zamówieniem podstawowym, o ile stały się niezbędne i zostały spełnione następujące warunki: a) zmiana Wykonawcy nie może zostać dokonana z powodów ekonomicznych lub technicznych, w szczególności dotyczących zamienności lub interoperacyjności usług, zamówionych w ramach zamówienia podstawowego, b) zmiana Wykonawcy spowodowałaby istotną niedogodność lub znaczne zwiększenie kosztów dla Zamawiającego, c) wartość każdej kolejnej zmiany nie przekracza 50% wartości zamówienia określonej pierwotnie w umowie; 2.3. zostały spełnione łącznie następujące warunki: a) </w:t>
      </w:r>
      <w:r w:rsidRPr="003B1F11">
        <w:rPr>
          <w:rFonts w:ascii="Times New Roman" w:eastAsia="Times New Roman" w:hAnsi="Times New Roman" w:cs="Times New Roman"/>
          <w:sz w:val="24"/>
          <w:szCs w:val="24"/>
          <w:lang w:eastAsia="pl-PL"/>
        </w:rPr>
        <w:lastRenderedPageBreak/>
        <w:t xml:space="preserve">konieczność zmiany umowy spowodowana jest okolicznościami, których Zamawiający, działając z należytą starannością, nie mógł przewidzieć, b) wartość zmiany nie przekracza 50% wartości zamówienia określonej pierwotnie w umowie; 2.4. Wykonawcę, któremu Zamawiający udzielił zamówienia, ma zastąpić nowy Wykonawca: a) na podstawie postanowień umownych, o których mowa w pkt 2.1, b) 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c) w wyniku przejęcia przez Zamawiającego zobowiązań Wykonawcy względem jego podwykonawców; 2.5. zmiany, niezależnie od ich wartości, nie są istotne w rozumieniu art. 144 ust. 1e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2.6. łączna wartość zmian jest mniejsza niż kwoty określone w przepisach wydanych na podstawie art. 11 ust. 8 i jest mniejsza od 10% wartości zamówienia określonej pierwotnie w umowie. 3. W przypadkach, o których mowa w pkt 2.1, 2.3 i 2.6, zmiany postanowień umownych nie mogą prowadzić do zmiany charakteru umowy 4. Warunkiem dokonania zmian, o których mowa w pkt. 1.1 - 1.2 i 1.4 lit. a-b oraz 2, jest złożenie wniosku przez Zamawiającego (z zastrzeżeniem obligatoryjnych warunków ubezpieczenia i przyjętych fakultatywnych postanowień dodatkowych), a w przypadku pozostałych zmian złożenie uzasadnionego wniosku przez stronę inicjującą zmianę i jego akceptacja przez drugą stronę wraz ze sporządzeniem pisemnego aneksu do umowy (z zastrzeżeniem obligatoryjnych warunków ubezpieczenia i przyjętych fakultatywnych postanowień dodatkowych). 5. Zmiana postanowień umowy może nastąpić w formie polisy lub innego dokumentu ubezpieczeniowego albo pisemnego aneksu pod rygorem nieważności. 6. Zmiany umowy, o których mowa w pkt. 1.1 – 2.6, muszą być dokonywane z zachowaniem przepisu art. 140 ust. 3 ustawy Prawo zamówień publicznych, stanowiącego, że umowa podlega unieważnieniu w części wykraczającej poza określenie przedmiotu zamówienia zawarte w SIWZ, z uwzględnieniem art. 144 ustawy </w:t>
      </w:r>
      <w:proofErr w:type="spellStart"/>
      <w:r w:rsidRPr="003B1F11">
        <w:rPr>
          <w:rFonts w:ascii="Times New Roman" w:eastAsia="Times New Roman" w:hAnsi="Times New Roman" w:cs="Times New Roman"/>
          <w:sz w:val="24"/>
          <w:szCs w:val="24"/>
          <w:lang w:eastAsia="pl-PL"/>
        </w:rPr>
        <w:t>Pzp</w:t>
      </w:r>
      <w:proofErr w:type="spellEnd"/>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IV.6) INFORMACJE ADMINISTRACYJNE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IV.6.1) Sposób udostępniania informacji o charakterze poufnym </w:t>
      </w:r>
      <w:r w:rsidRPr="003B1F11">
        <w:rPr>
          <w:rFonts w:ascii="Times New Roman" w:eastAsia="Times New Roman" w:hAnsi="Times New Roman" w:cs="Times New Roman"/>
          <w:i/>
          <w:iCs/>
          <w:sz w:val="24"/>
          <w:szCs w:val="24"/>
          <w:lang w:eastAsia="pl-PL"/>
        </w:rPr>
        <w:t xml:space="preserve">(jeżeli dotyczy):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Środki służące ochronie informacji o charakterze poufnym</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3B1F11">
        <w:rPr>
          <w:rFonts w:ascii="Times New Roman" w:eastAsia="Times New Roman" w:hAnsi="Times New Roman" w:cs="Times New Roman"/>
          <w:sz w:val="24"/>
          <w:szCs w:val="24"/>
          <w:lang w:eastAsia="pl-PL"/>
        </w:rPr>
        <w:br/>
        <w:t xml:space="preserve">Data: 2018-11-14, godzina: 08:30, </w:t>
      </w:r>
      <w:r w:rsidRPr="003B1F11">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3B1F11">
        <w:rPr>
          <w:rFonts w:ascii="Times New Roman" w:eastAsia="Times New Roman" w:hAnsi="Times New Roman" w:cs="Times New Roman"/>
          <w:sz w:val="24"/>
          <w:szCs w:val="24"/>
          <w:lang w:eastAsia="pl-PL"/>
        </w:rPr>
        <w:br/>
        <w:t xml:space="preserve">Nie </w:t>
      </w:r>
      <w:r w:rsidRPr="003B1F11">
        <w:rPr>
          <w:rFonts w:ascii="Times New Roman" w:eastAsia="Times New Roman" w:hAnsi="Times New Roman" w:cs="Times New Roman"/>
          <w:sz w:val="24"/>
          <w:szCs w:val="24"/>
          <w:lang w:eastAsia="pl-PL"/>
        </w:rPr>
        <w:br/>
        <w:t xml:space="preserve">Wskazać powody: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3B1F11">
        <w:rPr>
          <w:rFonts w:ascii="Times New Roman" w:eastAsia="Times New Roman" w:hAnsi="Times New Roman" w:cs="Times New Roman"/>
          <w:sz w:val="24"/>
          <w:szCs w:val="24"/>
          <w:lang w:eastAsia="pl-PL"/>
        </w:rPr>
        <w:br/>
        <w:t xml:space="preserve">&gt;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IV.6.3) Termin związania ofertą: </w:t>
      </w:r>
      <w:r w:rsidRPr="003B1F11">
        <w:rPr>
          <w:rFonts w:ascii="Times New Roman" w:eastAsia="Times New Roman" w:hAnsi="Times New Roman" w:cs="Times New Roman"/>
          <w:sz w:val="24"/>
          <w:szCs w:val="24"/>
          <w:lang w:eastAsia="pl-PL"/>
        </w:rPr>
        <w:t xml:space="preserve">do: okres w dniach: 30 (od ostatecznego terminu składania ofert)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3B1F11">
        <w:rPr>
          <w:rFonts w:ascii="Times New Roman" w:eastAsia="Times New Roman" w:hAnsi="Times New Roman" w:cs="Times New Roman"/>
          <w:sz w:val="24"/>
          <w:szCs w:val="24"/>
          <w:lang w:eastAsia="pl-PL"/>
        </w:rPr>
        <w:t xml:space="preserve"> Nie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lastRenderedPageBreak/>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3B1F11">
        <w:rPr>
          <w:rFonts w:ascii="Times New Roman" w:eastAsia="Times New Roman" w:hAnsi="Times New Roman" w:cs="Times New Roman"/>
          <w:sz w:val="24"/>
          <w:szCs w:val="24"/>
          <w:lang w:eastAsia="pl-PL"/>
        </w:rPr>
        <w:t xml:space="preserve"> Nie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IV.6.6) Informacje dodatkowe:</w:t>
      </w:r>
      <w:r w:rsidRPr="003B1F11">
        <w:rPr>
          <w:rFonts w:ascii="Times New Roman" w:eastAsia="Times New Roman" w:hAnsi="Times New Roman" w:cs="Times New Roman"/>
          <w:sz w:val="24"/>
          <w:szCs w:val="24"/>
          <w:lang w:eastAsia="pl-PL"/>
        </w:rPr>
        <w:t xml:space="preserve"> </w:t>
      </w:r>
      <w:r w:rsidRPr="003B1F11">
        <w:rPr>
          <w:rFonts w:ascii="Times New Roman" w:eastAsia="Times New Roman" w:hAnsi="Times New Roman" w:cs="Times New Roman"/>
          <w:sz w:val="24"/>
          <w:szCs w:val="24"/>
          <w:lang w:eastAsia="pl-PL"/>
        </w:rPr>
        <w:br/>
      </w:r>
    </w:p>
    <w:p w:rsidR="003B1F11" w:rsidRPr="003B1F11" w:rsidRDefault="003B1F11" w:rsidP="003B1F11">
      <w:pPr>
        <w:spacing w:after="0" w:line="240" w:lineRule="auto"/>
        <w:jc w:val="center"/>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u w:val="single"/>
          <w:lang w:eastAsia="pl-PL"/>
        </w:rPr>
        <w:t xml:space="preserve">ZAŁĄCZNIK I - INFORMACJE DOTYCZĄCE OFERT CZĘŚCIOWYCH </w:t>
      </w:r>
    </w:p>
    <w:p w:rsidR="003B1F11" w:rsidRPr="003B1F11" w:rsidRDefault="003B1F11" w:rsidP="003B1F11">
      <w:pPr>
        <w:spacing w:after="0" w:line="240" w:lineRule="auto"/>
        <w:rPr>
          <w:rFonts w:ascii="Times New Roman" w:eastAsia="Times New Roman" w:hAnsi="Times New Roman" w:cs="Times New Roman"/>
          <w:sz w:val="24"/>
          <w:szCs w:val="24"/>
          <w:lang w:eastAsia="pl-PL"/>
        </w:rPr>
      </w:pPr>
    </w:p>
    <w:p w:rsidR="003B1F11" w:rsidRPr="003B1F11" w:rsidRDefault="003B1F11" w:rsidP="003B1F11">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9"/>
        <w:gridCol w:w="180"/>
        <w:gridCol w:w="834"/>
        <w:gridCol w:w="7189"/>
      </w:tblGrid>
      <w:tr w:rsidR="003B1F11" w:rsidRPr="003B1F11" w:rsidTr="003B1F11">
        <w:trPr>
          <w:tblCellSpacing w:w="15" w:type="dxa"/>
        </w:trPr>
        <w:tc>
          <w:tcPr>
            <w:tcW w:w="0" w:type="auto"/>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Część nr: </w:t>
            </w:r>
          </w:p>
        </w:tc>
        <w:tc>
          <w:tcPr>
            <w:tcW w:w="0" w:type="auto"/>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1</w:t>
            </w:r>
          </w:p>
        </w:tc>
        <w:tc>
          <w:tcPr>
            <w:tcW w:w="0" w:type="auto"/>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Nazwa: </w:t>
            </w:r>
          </w:p>
        </w:tc>
        <w:tc>
          <w:tcPr>
            <w:tcW w:w="0" w:type="auto"/>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Ubezpieczenie majątku i odpowiedzialności cywilnej Gminy Ostrów Wielkopolski wraz z jednostkami organizacyjnymi</w:t>
            </w:r>
          </w:p>
        </w:tc>
      </w:tr>
    </w:tbl>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1) Krótki opis przedmiotu zamówienia </w:t>
      </w:r>
      <w:r w:rsidRPr="003B1F11">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3B1F11">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3B1F11">
        <w:rPr>
          <w:rFonts w:ascii="Times New Roman" w:eastAsia="Times New Roman" w:hAnsi="Times New Roman" w:cs="Times New Roman"/>
          <w:b/>
          <w:bCs/>
          <w:sz w:val="24"/>
          <w:szCs w:val="24"/>
          <w:lang w:eastAsia="pl-PL"/>
        </w:rPr>
        <w:t>budowlane:</w:t>
      </w:r>
      <w:r w:rsidRPr="003B1F11">
        <w:rPr>
          <w:rFonts w:ascii="Times New Roman" w:eastAsia="Times New Roman" w:hAnsi="Times New Roman" w:cs="Times New Roman"/>
          <w:sz w:val="24"/>
          <w:szCs w:val="24"/>
          <w:lang w:eastAsia="pl-PL"/>
        </w:rPr>
        <w:t>Zakres</w:t>
      </w:r>
      <w:proofErr w:type="spellEnd"/>
      <w:r w:rsidRPr="003B1F11">
        <w:rPr>
          <w:rFonts w:ascii="Times New Roman" w:eastAsia="Times New Roman" w:hAnsi="Times New Roman" w:cs="Times New Roman"/>
          <w:sz w:val="24"/>
          <w:szCs w:val="24"/>
          <w:lang w:eastAsia="pl-PL"/>
        </w:rPr>
        <w:t xml:space="preserve"> zamówienia obejmuje: 1) ubezpieczenie mienia systemem od wszystkich </w:t>
      </w:r>
      <w:proofErr w:type="spellStart"/>
      <w:r w:rsidRPr="003B1F11">
        <w:rPr>
          <w:rFonts w:ascii="Times New Roman" w:eastAsia="Times New Roman" w:hAnsi="Times New Roman" w:cs="Times New Roman"/>
          <w:sz w:val="24"/>
          <w:szCs w:val="24"/>
          <w:lang w:eastAsia="pl-PL"/>
        </w:rPr>
        <w:t>ryzyk</w:t>
      </w:r>
      <w:proofErr w:type="spellEnd"/>
      <w:r w:rsidRPr="003B1F11">
        <w:rPr>
          <w:rFonts w:ascii="Times New Roman" w:eastAsia="Times New Roman" w:hAnsi="Times New Roman" w:cs="Times New Roman"/>
          <w:sz w:val="24"/>
          <w:szCs w:val="24"/>
          <w:lang w:eastAsia="pl-PL"/>
        </w:rPr>
        <w:t xml:space="preserve">, w tym: • od kradzieży z włamaniem i rabunku, • przedmiotów szklanych od stłuczenia, 2) ubezpieczenie odpowiedzialności cywilnej, 3) ubezpieczenie sprzętu elektronicznego od wszystkich </w:t>
      </w:r>
      <w:proofErr w:type="spellStart"/>
      <w:r w:rsidRPr="003B1F11">
        <w:rPr>
          <w:rFonts w:ascii="Times New Roman" w:eastAsia="Times New Roman" w:hAnsi="Times New Roman" w:cs="Times New Roman"/>
          <w:sz w:val="24"/>
          <w:szCs w:val="24"/>
          <w:lang w:eastAsia="pl-PL"/>
        </w:rPr>
        <w:t>ryzyk</w:t>
      </w:r>
      <w:proofErr w:type="spellEnd"/>
      <w:r w:rsidRPr="003B1F11">
        <w:rPr>
          <w:rFonts w:ascii="Times New Roman" w:eastAsia="Times New Roman" w:hAnsi="Times New Roman" w:cs="Times New Roman"/>
          <w:sz w:val="24"/>
          <w:szCs w:val="24"/>
          <w:lang w:eastAsia="pl-PL"/>
        </w:rPr>
        <w:t xml:space="preserve"> 4) ubezpieczenie następstw nieszczęśliwych wypadków sołtysów.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2) Wspólny Słownik Zamówień(CPV): </w:t>
      </w:r>
      <w:r w:rsidRPr="003B1F11">
        <w:rPr>
          <w:rFonts w:ascii="Times New Roman" w:eastAsia="Times New Roman" w:hAnsi="Times New Roman" w:cs="Times New Roman"/>
          <w:sz w:val="24"/>
          <w:szCs w:val="24"/>
          <w:lang w:eastAsia="pl-PL"/>
        </w:rPr>
        <w:t>66510000-8, 66515100-4, 66515400-7, 66515000-3, 66516000-0, 66516400-4</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3) Wartość części zamówienia(jeżeli zamawiający podaje informacje o wartości zamówienia):</w:t>
      </w:r>
      <w:r w:rsidRPr="003B1F11">
        <w:rPr>
          <w:rFonts w:ascii="Times New Roman" w:eastAsia="Times New Roman" w:hAnsi="Times New Roman" w:cs="Times New Roman"/>
          <w:sz w:val="24"/>
          <w:szCs w:val="24"/>
          <w:lang w:eastAsia="pl-PL"/>
        </w:rPr>
        <w:br/>
        <w:t xml:space="preserve">Wartość bez VAT: </w:t>
      </w:r>
      <w:r w:rsidRPr="003B1F11">
        <w:rPr>
          <w:rFonts w:ascii="Times New Roman" w:eastAsia="Times New Roman" w:hAnsi="Times New Roman" w:cs="Times New Roman"/>
          <w:sz w:val="24"/>
          <w:szCs w:val="24"/>
          <w:lang w:eastAsia="pl-PL"/>
        </w:rPr>
        <w:br/>
        <w:t xml:space="preserve">Waluta: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4) Czas trwania lub termin wykonania: </w:t>
      </w:r>
      <w:r w:rsidRPr="003B1F11">
        <w:rPr>
          <w:rFonts w:ascii="Times New Roman" w:eastAsia="Times New Roman" w:hAnsi="Times New Roman" w:cs="Times New Roman"/>
          <w:sz w:val="24"/>
          <w:szCs w:val="24"/>
          <w:lang w:eastAsia="pl-PL"/>
        </w:rPr>
        <w:br/>
        <w:t xml:space="preserve">okres w miesiącach: </w:t>
      </w:r>
      <w:r w:rsidRPr="003B1F11">
        <w:rPr>
          <w:rFonts w:ascii="Times New Roman" w:eastAsia="Times New Roman" w:hAnsi="Times New Roman" w:cs="Times New Roman"/>
          <w:sz w:val="24"/>
          <w:szCs w:val="24"/>
          <w:lang w:eastAsia="pl-PL"/>
        </w:rPr>
        <w:br/>
        <w:t xml:space="preserve">okres w dniach: </w:t>
      </w:r>
      <w:r w:rsidRPr="003B1F11">
        <w:rPr>
          <w:rFonts w:ascii="Times New Roman" w:eastAsia="Times New Roman" w:hAnsi="Times New Roman" w:cs="Times New Roman"/>
          <w:sz w:val="24"/>
          <w:szCs w:val="24"/>
          <w:lang w:eastAsia="pl-PL"/>
        </w:rPr>
        <w:br/>
        <w:t xml:space="preserve">data rozpoczęcia: </w:t>
      </w:r>
      <w:r w:rsidRPr="003B1F11">
        <w:rPr>
          <w:rFonts w:ascii="Times New Roman" w:eastAsia="Times New Roman" w:hAnsi="Times New Roman" w:cs="Times New Roman"/>
          <w:sz w:val="24"/>
          <w:szCs w:val="24"/>
          <w:lang w:eastAsia="pl-PL"/>
        </w:rPr>
        <w:br/>
        <w:t>data zakończenia: 2020-12-31</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6428"/>
        <w:gridCol w:w="1016"/>
      </w:tblGrid>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Znaczenie</w:t>
            </w:r>
          </w:p>
        </w:tc>
      </w:tr>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60,00</w:t>
            </w:r>
          </w:p>
        </w:tc>
      </w:tr>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klauzule dodatkowe i inne postanowienia szczególne fakultatywne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40,00</w:t>
            </w:r>
          </w:p>
        </w:tc>
      </w:tr>
    </w:tbl>
    <w:p w:rsidR="003B1F11" w:rsidRPr="003B1F11" w:rsidRDefault="003B1F11" w:rsidP="003B1F11">
      <w:pPr>
        <w:spacing w:after="24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6) INFORMACJE DODATKOWE:</w:t>
      </w:r>
      <w:r w:rsidRPr="003B1F11">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6827"/>
      </w:tblGrid>
      <w:tr w:rsidR="003B1F11" w:rsidRPr="003B1F11" w:rsidTr="003B1F11">
        <w:trPr>
          <w:tblCellSpacing w:w="15" w:type="dxa"/>
        </w:trPr>
        <w:tc>
          <w:tcPr>
            <w:tcW w:w="0" w:type="auto"/>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Część nr: </w:t>
            </w:r>
          </w:p>
        </w:tc>
        <w:tc>
          <w:tcPr>
            <w:tcW w:w="0" w:type="auto"/>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2</w:t>
            </w:r>
          </w:p>
        </w:tc>
        <w:tc>
          <w:tcPr>
            <w:tcW w:w="0" w:type="auto"/>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Nazwa: </w:t>
            </w:r>
          </w:p>
        </w:tc>
        <w:tc>
          <w:tcPr>
            <w:tcW w:w="0" w:type="auto"/>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ubezpieczenie pojazdów mechanicznych Gminy Ostrów Wielkopolski</w:t>
            </w:r>
          </w:p>
        </w:tc>
      </w:tr>
    </w:tbl>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1) Krótki opis przedmiotu zamówienia </w:t>
      </w:r>
      <w:r w:rsidRPr="003B1F11">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3B1F11">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3B1F11">
        <w:rPr>
          <w:rFonts w:ascii="Times New Roman" w:eastAsia="Times New Roman" w:hAnsi="Times New Roman" w:cs="Times New Roman"/>
          <w:b/>
          <w:bCs/>
          <w:sz w:val="24"/>
          <w:szCs w:val="24"/>
          <w:lang w:eastAsia="pl-PL"/>
        </w:rPr>
        <w:t>budowlane:</w:t>
      </w:r>
      <w:r w:rsidRPr="003B1F11">
        <w:rPr>
          <w:rFonts w:ascii="Times New Roman" w:eastAsia="Times New Roman" w:hAnsi="Times New Roman" w:cs="Times New Roman"/>
          <w:sz w:val="24"/>
          <w:szCs w:val="24"/>
          <w:lang w:eastAsia="pl-PL"/>
        </w:rPr>
        <w:t>Zakres</w:t>
      </w:r>
      <w:proofErr w:type="spellEnd"/>
      <w:r w:rsidRPr="003B1F11">
        <w:rPr>
          <w:rFonts w:ascii="Times New Roman" w:eastAsia="Times New Roman" w:hAnsi="Times New Roman" w:cs="Times New Roman"/>
          <w:sz w:val="24"/>
          <w:szCs w:val="24"/>
          <w:lang w:eastAsia="pl-PL"/>
        </w:rPr>
        <w:t xml:space="preserve"> zamówienia obejmuje: 1) obowiązkowe ubezpieczenie OC posiadaczy pojazdów mechanicznych, 2) ubezpieczenie pojazdów od uszkodzenia i utraty auto casco, 3) ubezpieczenie następstw nieszczęśliwych wypadków kierowcy i pasażerów, 4) </w:t>
      </w:r>
      <w:proofErr w:type="spellStart"/>
      <w:r w:rsidRPr="003B1F11">
        <w:rPr>
          <w:rFonts w:ascii="Times New Roman" w:eastAsia="Times New Roman" w:hAnsi="Times New Roman" w:cs="Times New Roman"/>
          <w:sz w:val="24"/>
          <w:szCs w:val="24"/>
          <w:lang w:eastAsia="pl-PL"/>
        </w:rPr>
        <w:t>bezskładkowe</w:t>
      </w:r>
      <w:proofErr w:type="spellEnd"/>
      <w:r w:rsidRPr="003B1F11">
        <w:rPr>
          <w:rFonts w:ascii="Times New Roman" w:eastAsia="Times New Roman" w:hAnsi="Times New Roman" w:cs="Times New Roman"/>
          <w:sz w:val="24"/>
          <w:szCs w:val="24"/>
          <w:lang w:eastAsia="pl-PL"/>
        </w:rPr>
        <w:t xml:space="preserve"> ubezpieczenie </w:t>
      </w:r>
      <w:proofErr w:type="spellStart"/>
      <w:r w:rsidRPr="003B1F11">
        <w:rPr>
          <w:rFonts w:ascii="Times New Roman" w:eastAsia="Times New Roman" w:hAnsi="Times New Roman" w:cs="Times New Roman"/>
          <w:sz w:val="24"/>
          <w:szCs w:val="24"/>
          <w:lang w:eastAsia="pl-PL"/>
        </w:rPr>
        <w:t>assistance</w:t>
      </w:r>
      <w:proofErr w:type="spellEnd"/>
      <w:r w:rsidRPr="003B1F11">
        <w:rPr>
          <w:rFonts w:ascii="Times New Roman" w:eastAsia="Times New Roman" w:hAnsi="Times New Roman" w:cs="Times New Roman"/>
          <w:sz w:val="24"/>
          <w:szCs w:val="24"/>
          <w:lang w:eastAsia="pl-PL"/>
        </w:rPr>
        <w:t xml:space="preserve"> (jeśli wykonawca takie posiada), 5) dodatkowe rozszerzone płatne ubezpieczenie Assistance 6) </w:t>
      </w:r>
      <w:proofErr w:type="spellStart"/>
      <w:r w:rsidRPr="003B1F11">
        <w:rPr>
          <w:rFonts w:ascii="Times New Roman" w:eastAsia="Times New Roman" w:hAnsi="Times New Roman" w:cs="Times New Roman"/>
          <w:sz w:val="24"/>
          <w:szCs w:val="24"/>
          <w:lang w:eastAsia="pl-PL"/>
        </w:rPr>
        <w:t>bezskładkowe</w:t>
      </w:r>
      <w:proofErr w:type="spellEnd"/>
      <w:r w:rsidRPr="003B1F11">
        <w:rPr>
          <w:rFonts w:ascii="Times New Roman" w:eastAsia="Times New Roman" w:hAnsi="Times New Roman" w:cs="Times New Roman"/>
          <w:sz w:val="24"/>
          <w:szCs w:val="24"/>
          <w:lang w:eastAsia="pl-PL"/>
        </w:rPr>
        <w:t xml:space="preserve"> ubezpieczenie OC posiadaczy pojazdów mechanicznych za szkody powstałe w związku z ruchem pojazdów na terenie państw </w:t>
      </w:r>
      <w:r w:rsidRPr="003B1F11">
        <w:rPr>
          <w:rFonts w:ascii="Times New Roman" w:eastAsia="Times New Roman" w:hAnsi="Times New Roman" w:cs="Times New Roman"/>
          <w:sz w:val="24"/>
          <w:szCs w:val="24"/>
          <w:lang w:eastAsia="pl-PL"/>
        </w:rPr>
        <w:lastRenderedPageBreak/>
        <w:t xml:space="preserve">należących do Systemu Zielonej Karty, a niebędących członkami Unii Europejskiej – tzw. Zielona Karta.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2) Wspólny Słownik Zamówień(CPV): </w:t>
      </w:r>
      <w:r w:rsidRPr="003B1F11">
        <w:rPr>
          <w:rFonts w:ascii="Times New Roman" w:eastAsia="Times New Roman" w:hAnsi="Times New Roman" w:cs="Times New Roman"/>
          <w:sz w:val="24"/>
          <w:szCs w:val="24"/>
          <w:lang w:eastAsia="pl-PL"/>
        </w:rPr>
        <w:t>66510000-8, 66516100-1, 66514110-0, 66512100-3</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3) Wartość części zamówienia(jeżeli zamawiający podaje informacje o wartości zamówienia):</w:t>
      </w:r>
      <w:r w:rsidRPr="003B1F11">
        <w:rPr>
          <w:rFonts w:ascii="Times New Roman" w:eastAsia="Times New Roman" w:hAnsi="Times New Roman" w:cs="Times New Roman"/>
          <w:sz w:val="24"/>
          <w:szCs w:val="24"/>
          <w:lang w:eastAsia="pl-PL"/>
        </w:rPr>
        <w:br/>
        <w:t xml:space="preserve">Wartość bez VAT: </w:t>
      </w:r>
      <w:r w:rsidRPr="003B1F11">
        <w:rPr>
          <w:rFonts w:ascii="Times New Roman" w:eastAsia="Times New Roman" w:hAnsi="Times New Roman" w:cs="Times New Roman"/>
          <w:sz w:val="24"/>
          <w:szCs w:val="24"/>
          <w:lang w:eastAsia="pl-PL"/>
        </w:rPr>
        <w:br/>
        <w:t xml:space="preserve">Waluta: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4) Czas trwania lub termin wykonania: </w:t>
      </w:r>
      <w:r w:rsidRPr="003B1F11">
        <w:rPr>
          <w:rFonts w:ascii="Times New Roman" w:eastAsia="Times New Roman" w:hAnsi="Times New Roman" w:cs="Times New Roman"/>
          <w:sz w:val="24"/>
          <w:szCs w:val="24"/>
          <w:lang w:eastAsia="pl-PL"/>
        </w:rPr>
        <w:br/>
        <w:t xml:space="preserve">okres w miesiącach: </w:t>
      </w:r>
      <w:r w:rsidRPr="003B1F11">
        <w:rPr>
          <w:rFonts w:ascii="Times New Roman" w:eastAsia="Times New Roman" w:hAnsi="Times New Roman" w:cs="Times New Roman"/>
          <w:sz w:val="24"/>
          <w:szCs w:val="24"/>
          <w:lang w:eastAsia="pl-PL"/>
        </w:rPr>
        <w:br/>
        <w:t xml:space="preserve">okres w dniach: </w:t>
      </w:r>
      <w:r w:rsidRPr="003B1F11">
        <w:rPr>
          <w:rFonts w:ascii="Times New Roman" w:eastAsia="Times New Roman" w:hAnsi="Times New Roman" w:cs="Times New Roman"/>
          <w:sz w:val="24"/>
          <w:szCs w:val="24"/>
          <w:lang w:eastAsia="pl-PL"/>
        </w:rPr>
        <w:br/>
        <w:t xml:space="preserve">data rozpoczęcia: </w:t>
      </w:r>
      <w:r w:rsidRPr="003B1F11">
        <w:rPr>
          <w:rFonts w:ascii="Times New Roman" w:eastAsia="Times New Roman" w:hAnsi="Times New Roman" w:cs="Times New Roman"/>
          <w:sz w:val="24"/>
          <w:szCs w:val="24"/>
          <w:lang w:eastAsia="pl-PL"/>
        </w:rPr>
        <w:br/>
        <w:t>data zakończenia: 2020-12-31</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6428"/>
        <w:gridCol w:w="1016"/>
      </w:tblGrid>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Znaczenie</w:t>
            </w:r>
          </w:p>
        </w:tc>
      </w:tr>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 xml:space="preserve">cena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60,00</w:t>
            </w:r>
          </w:p>
        </w:tc>
      </w:tr>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klauzule dodatkowe i inne postanowienia szczególne fakultatywne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40,00</w:t>
            </w:r>
          </w:p>
        </w:tc>
      </w:tr>
    </w:tbl>
    <w:p w:rsidR="003B1F11" w:rsidRPr="003B1F11" w:rsidRDefault="003B1F11" w:rsidP="003B1F11">
      <w:pPr>
        <w:spacing w:after="24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6) INFORMACJE DODATKOWE:</w:t>
      </w:r>
      <w:r w:rsidRPr="003B1F11">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3"/>
        <w:gridCol w:w="180"/>
        <w:gridCol w:w="834"/>
        <w:gridCol w:w="7195"/>
      </w:tblGrid>
      <w:tr w:rsidR="003B1F11" w:rsidRPr="003B1F11" w:rsidTr="003B1F11">
        <w:trPr>
          <w:tblCellSpacing w:w="15" w:type="dxa"/>
        </w:trPr>
        <w:tc>
          <w:tcPr>
            <w:tcW w:w="0" w:type="auto"/>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Część nr: </w:t>
            </w:r>
          </w:p>
        </w:tc>
        <w:tc>
          <w:tcPr>
            <w:tcW w:w="0" w:type="auto"/>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3</w:t>
            </w:r>
          </w:p>
        </w:tc>
        <w:tc>
          <w:tcPr>
            <w:tcW w:w="0" w:type="auto"/>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Nazwa: </w:t>
            </w:r>
          </w:p>
        </w:tc>
        <w:tc>
          <w:tcPr>
            <w:tcW w:w="0" w:type="auto"/>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ubezpieczenie następstw nieszczęśliwych wypadków członków Ochotniczych Straży Pożarnych Gminy Ostrów Wielkopolski</w:t>
            </w:r>
          </w:p>
        </w:tc>
      </w:tr>
    </w:tbl>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b/>
          <w:bCs/>
          <w:sz w:val="24"/>
          <w:szCs w:val="24"/>
          <w:lang w:eastAsia="pl-PL"/>
        </w:rPr>
        <w:t xml:space="preserve">1) Krótki opis przedmiotu zamówienia </w:t>
      </w:r>
      <w:r w:rsidRPr="003B1F11">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3B1F11">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3B1F11">
        <w:rPr>
          <w:rFonts w:ascii="Times New Roman" w:eastAsia="Times New Roman" w:hAnsi="Times New Roman" w:cs="Times New Roman"/>
          <w:b/>
          <w:bCs/>
          <w:sz w:val="24"/>
          <w:szCs w:val="24"/>
          <w:lang w:eastAsia="pl-PL"/>
        </w:rPr>
        <w:t>budowlane:</w:t>
      </w:r>
      <w:r w:rsidRPr="003B1F11">
        <w:rPr>
          <w:rFonts w:ascii="Times New Roman" w:eastAsia="Times New Roman" w:hAnsi="Times New Roman" w:cs="Times New Roman"/>
          <w:sz w:val="24"/>
          <w:szCs w:val="24"/>
          <w:lang w:eastAsia="pl-PL"/>
        </w:rPr>
        <w:t>Zakres</w:t>
      </w:r>
      <w:proofErr w:type="spellEnd"/>
      <w:r w:rsidRPr="003B1F11">
        <w:rPr>
          <w:rFonts w:ascii="Times New Roman" w:eastAsia="Times New Roman" w:hAnsi="Times New Roman" w:cs="Times New Roman"/>
          <w:sz w:val="24"/>
          <w:szCs w:val="24"/>
          <w:lang w:eastAsia="pl-PL"/>
        </w:rPr>
        <w:t xml:space="preserve"> zamówienia obejmuje ubezpieczenie następstw nieszczęśliwych wypadków członków Ochotniczych Straży Pożarnych.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2) Wspólny Słownik Zamówień(CPV): </w:t>
      </w:r>
      <w:r w:rsidRPr="003B1F11">
        <w:rPr>
          <w:rFonts w:ascii="Times New Roman" w:eastAsia="Times New Roman" w:hAnsi="Times New Roman" w:cs="Times New Roman"/>
          <w:sz w:val="24"/>
          <w:szCs w:val="24"/>
          <w:lang w:eastAsia="pl-PL"/>
        </w:rPr>
        <w:t>66510000-8, 66512100-3</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3) Wartość części zamówienia(jeżeli zamawiający podaje informacje o wartości zamówienia):</w:t>
      </w:r>
      <w:r w:rsidRPr="003B1F11">
        <w:rPr>
          <w:rFonts w:ascii="Times New Roman" w:eastAsia="Times New Roman" w:hAnsi="Times New Roman" w:cs="Times New Roman"/>
          <w:sz w:val="24"/>
          <w:szCs w:val="24"/>
          <w:lang w:eastAsia="pl-PL"/>
        </w:rPr>
        <w:br/>
        <w:t xml:space="preserve">Wartość bez VAT: </w:t>
      </w:r>
      <w:r w:rsidRPr="003B1F11">
        <w:rPr>
          <w:rFonts w:ascii="Times New Roman" w:eastAsia="Times New Roman" w:hAnsi="Times New Roman" w:cs="Times New Roman"/>
          <w:sz w:val="24"/>
          <w:szCs w:val="24"/>
          <w:lang w:eastAsia="pl-PL"/>
        </w:rPr>
        <w:br/>
        <w:t xml:space="preserve">Waluta: </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4) Czas trwania lub termin wykonania: </w:t>
      </w:r>
      <w:r w:rsidRPr="003B1F11">
        <w:rPr>
          <w:rFonts w:ascii="Times New Roman" w:eastAsia="Times New Roman" w:hAnsi="Times New Roman" w:cs="Times New Roman"/>
          <w:sz w:val="24"/>
          <w:szCs w:val="24"/>
          <w:lang w:eastAsia="pl-PL"/>
        </w:rPr>
        <w:br/>
        <w:t xml:space="preserve">okres w miesiącach: </w:t>
      </w:r>
      <w:r w:rsidRPr="003B1F11">
        <w:rPr>
          <w:rFonts w:ascii="Times New Roman" w:eastAsia="Times New Roman" w:hAnsi="Times New Roman" w:cs="Times New Roman"/>
          <w:sz w:val="24"/>
          <w:szCs w:val="24"/>
          <w:lang w:eastAsia="pl-PL"/>
        </w:rPr>
        <w:br/>
        <w:t xml:space="preserve">okres w dniach: </w:t>
      </w:r>
      <w:r w:rsidRPr="003B1F11">
        <w:rPr>
          <w:rFonts w:ascii="Times New Roman" w:eastAsia="Times New Roman" w:hAnsi="Times New Roman" w:cs="Times New Roman"/>
          <w:sz w:val="24"/>
          <w:szCs w:val="24"/>
          <w:lang w:eastAsia="pl-PL"/>
        </w:rPr>
        <w:br/>
        <w:t xml:space="preserve">data rozpoczęcia: </w:t>
      </w:r>
      <w:r w:rsidRPr="003B1F11">
        <w:rPr>
          <w:rFonts w:ascii="Times New Roman" w:eastAsia="Times New Roman" w:hAnsi="Times New Roman" w:cs="Times New Roman"/>
          <w:sz w:val="24"/>
          <w:szCs w:val="24"/>
          <w:lang w:eastAsia="pl-PL"/>
        </w:rPr>
        <w:br/>
        <w:t>data zakończenia: 2020-12-31</w:t>
      </w: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6428"/>
        <w:gridCol w:w="1016"/>
      </w:tblGrid>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Znaczenie</w:t>
            </w:r>
          </w:p>
        </w:tc>
      </w:tr>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60,00</w:t>
            </w:r>
          </w:p>
        </w:tc>
      </w:tr>
      <w:tr w:rsidR="003B1F11" w:rsidRPr="003B1F11" w:rsidTr="003B1F11">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klauzule dodatkowe i inne postanowienia szczególne fakultatywne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B1F11" w:rsidRPr="003B1F11" w:rsidRDefault="003B1F11" w:rsidP="003B1F11">
            <w:pPr>
              <w:spacing w:after="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t>40,00</w:t>
            </w:r>
          </w:p>
        </w:tc>
      </w:tr>
    </w:tbl>
    <w:p w:rsidR="003B1F11" w:rsidRPr="003B1F11" w:rsidRDefault="003B1F11" w:rsidP="003B1F11">
      <w:pPr>
        <w:spacing w:after="240" w:line="240" w:lineRule="auto"/>
        <w:rPr>
          <w:rFonts w:ascii="Times New Roman" w:eastAsia="Times New Roman" w:hAnsi="Times New Roman" w:cs="Times New Roman"/>
          <w:sz w:val="24"/>
          <w:szCs w:val="24"/>
          <w:lang w:eastAsia="pl-PL"/>
        </w:rPr>
      </w:pPr>
      <w:r w:rsidRPr="003B1F11">
        <w:rPr>
          <w:rFonts w:ascii="Times New Roman" w:eastAsia="Times New Roman" w:hAnsi="Times New Roman" w:cs="Times New Roman"/>
          <w:sz w:val="24"/>
          <w:szCs w:val="24"/>
          <w:lang w:eastAsia="pl-PL"/>
        </w:rPr>
        <w:br/>
      </w:r>
      <w:r w:rsidRPr="003B1F11">
        <w:rPr>
          <w:rFonts w:ascii="Times New Roman" w:eastAsia="Times New Roman" w:hAnsi="Times New Roman" w:cs="Times New Roman"/>
          <w:b/>
          <w:bCs/>
          <w:sz w:val="24"/>
          <w:szCs w:val="24"/>
          <w:lang w:eastAsia="pl-PL"/>
        </w:rPr>
        <w:t>6) INFORMACJE DODATKOWE:</w:t>
      </w:r>
      <w:r w:rsidRPr="003B1F11">
        <w:rPr>
          <w:rFonts w:ascii="Times New Roman" w:eastAsia="Times New Roman" w:hAnsi="Times New Roman" w:cs="Times New Roman"/>
          <w:sz w:val="24"/>
          <w:szCs w:val="24"/>
          <w:lang w:eastAsia="pl-PL"/>
        </w:rPr>
        <w:br/>
      </w:r>
    </w:p>
    <w:p w:rsidR="003B1F11" w:rsidRPr="003B1F11" w:rsidRDefault="003B1F11" w:rsidP="003B1F11">
      <w:pPr>
        <w:spacing w:after="240" w:line="240" w:lineRule="auto"/>
        <w:rPr>
          <w:rFonts w:ascii="Times New Roman" w:eastAsia="Times New Roman" w:hAnsi="Times New Roman" w:cs="Times New Roman"/>
          <w:sz w:val="24"/>
          <w:szCs w:val="24"/>
          <w:lang w:eastAsia="pl-PL"/>
        </w:rPr>
      </w:pPr>
    </w:p>
    <w:p w:rsidR="003B1F11" w:rsidRPr="003B1F11" w:rsidRDefault="003B1F11" w:rsidP="003B1F11">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B1F11" w:rsidRPr="003B1F11" w:rsidTr="003B1F11">
        <w:trPr>
          <w:tblCellSpacing w:w="15" w:type="dxa"/>
        </w:trPr>
        <w:tc>
          <w:tcPr>
            <w:tcW w:w="0" w:type="auto"/>
            <w:vAlign w:val="center"/>
            <w:hideMark/>
          </w:tcPr>
          <w:p w:rsidR="003B1F11" w:rsidRPr="003B1F11" w:rsidRDefault="003B1F11" w:rsidP="003B1F11">
            <w:pPr>
              <w:spacing w:after="240" w:line="240" w:lineRule="auto"/>
              <w:rPr>
                <w:rFonts w:ascii="Times New Roman" w:eastAsia="Times New Roman" w:hAnsi="Times New Roman" w:cs="Times New Roman"/>
                <w:sz w:val="24"/>
                <w:szCs w:val="24"/>
                <w:lang w:eastAsia="pl-PL"/>
              </w:rPr>
            </w:pPr>
          </w:p>
        </w:tc>
      </w:tr>
    </w:tbl>
    <w:p w:rsidR="003B1F11" w:rsidRPr="003B1F11" w:rsidRDefault="003B1F11" w:rsidP="003B1F11">
      <w:pPr>
        <w:pBdr>
          <w:top w:val="single" w:sz="6" w:space="1" w:color="auto"/>
        </w:pBdr>
        <w:spacing w:after="0" w:line="240" w:lineRule="auto"/>
        <w:jc w:val="center"/>
        <w:rPr>
          <w:rFonts w:ascii="Arial" w:eastAsia="Times New Roman" w:hAnsi="Arial" w:cs="Arial"/>
          <w:vanish/>
          <w:sz w:val="16"/>
          <w:szCs w:val="16"/>
          <w:lang w:eastAsia="pl-PL"/>
        </w:rPr>
      </w:pPr>
      <w:r w:rsidRPr="003B1F11">
        <w:rPr>
          <w:rFonts w:ascii="Arial" w:eastAsia="Times New Roman" w:hAnsi="Arial" w:cs="Arial"/>
          <w:vanish/>
          <w:sz w:val="16"/>
          <w:szCs w:val="16"/>
          <w:lang w:eastAsia="pl-PL"/>
        </w:rPr>
        <w:t>Dół formularza</w:t>
      </w:r>
    </w:p>
    <w:p w:rsidR="003B1F11" w:rsidRPr="003B1F11" w:rsidRDefault="003B1F11" w:rsidP="003B1F11">
      <w:pPr>
        <w:pBdr>
          <w:bottom w:val="single" w:sz="6" w:space="1" w:color="auto"/>
        </w:pBdr>
        <w:spacing w:after="0" w:line="240" w:lineRule="auto"/>
        <w:jc w:val="center"/>
        <w:rPr>
          <w:rFonts w:ascii="Arial" w:eastAsia="Times New Roman" w:hAnsi="Arial" w:cs="Arial"/>
          <w:vanish/>
          <w:sz w:val="16"/>
          <w:szCs w:val="16"/>
          <w:lang w:eastAsia="pl-PL"/>
        </w:rPr>
      </w:pPr>
      <w:r w:rsidRPr="003B1F11">
        <w:rPr>
          <w:rFonts w:ascii="Arial" w:eastAsia="Times New Roman" w:hAnsi="Arial" w:cs="Arial"/>
          <w:vanish/>
          <w:sz w:val="16"/>
          <w:szCs w:val="16"/>
          <w:lang w:eastAsia="pl-PL"/>
        </w:rPr>
        <w:t>Początek formularza</w:t>
      </w:r>
    </w:p>
    <w:p w:rsidR="003B1F11" w:rsidRPr="003B1F11" w:rsidRDefault="003B1F11" w:rsidP="003B1F11">
      <w:pPr>
        <w:pBdr>
          <w:top w:val="single" w:sz="6" w:space="1" w:color="auto"/>
        </w:pBdr>
        <w:spacing w:after="0" w:line="240" w:lineRule="auto"/>
        <w:jc w:val="center"/>
        <w:rPr>
          <w:rFonts w:ascii="Arial" w:eastAsia="Times New Roman" w:hAnsi="Arial" w:cs="Arial"/>
          <w:vanish/>
          <w:sz w:val="16"/>
          <w:szCs w:val="16"/>
          <w:lang w:eastAsia="pl-PL"/>
        </w:rPr>
      </w:pPr>
      <w:r w:rsidRPr="003B1F11">
        <w:rPr>
          <w:rFonts w:ascii="Arial" w:eastAsia="Times New Roman" w:hAnsi="Arial" w:cs="Arial"/>
          <w:vanish/>
          <w:sz w:val="16"/>
          <w:szCs w:val="16"/>
          <w:lang w:eastAsia="pl-PL"/>
        </w:rPr>
        <w:t>Dół formularza</w:t>
      </w:r>
    </w:p>
    <w:p w:rsidR="00092801" w:rsidRDefault="003B1F11">
      <w:bookmarkStart w:id="0" w:name="_GoBack"/>
      <w:bookmarkEnd w:id="0"/>
    </w:p>
    <w:sectPr w:rsidR="000928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F11"/>
    <w:rsid w:val="003B1F11"/>
    <w:rsid w:val="004F43FD"/>
    <w:rsid w:val="0054732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F2D319-73F4-4390-B2C5-14D731F2F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3B1F11"/>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3B1F11"/>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3B1F11"/>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3B1F11"/>
    <w:rPr>
      <w:rFonts w:ascii="Arial" w:eastAsia="Times New Roman" w:hAnsi="Arial" w:cs="Arial"/>
      <w:vanish/>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524">
      <w:bodyDiv w:val="1"/>
      <w:marLeft w:val="0"/>
      <w:marRight w:val="0"/>
      <w:marTop w:val="0"/>
      <w:marBottom w:val="0"/>
      <w:divBdr>
        <w:top w:val="none" w:sz="0" w:space="0" w:color="auto"/>
        <w:left w:val="none" w:sz="0" w:space="0" w:color="auto"/>
        <w:bottom w:val="none" w:sz="0" w:space="0" w:color="auto"/>
        <w:right w:val="none" w:sz="0" w:space="0" w:color="auto"/>
      </w:divBdr>
    </w:div>
    <w:div w:id="279535841">
      <w:bodyDiv w:val="1"/>
      <w:marLeft w:val="0"/>
      <w:marRight w:val="0"/>
      <w:marTop w:val="0"/>
      <w:marBottom w:val="0"/>
      <w:divBdr>
        <w:top w:val="none" w:sz="0" w:space="0" w:color="auto"/>
        <w:left w:val="none" w:sz="0" w:space="0" w:color="auto"/>
        <w:bottom w:val="none" w:sz="0" w:space="0" w:color="auto"/>
        <w:right w:val="none" w:sz="0" w:space="0" w:color="auto"/>
      </w:divBdr>
    </w:div>
    <w:div w:id="2118333145">
      <w:bodyDiv w:val="1"/>
      <w:marLeft w:val="0"/>
      <w:marRight w:val="0"/>
      <w:marTop w:val="0"/>
      <w:marBottom w:val="0"/>
      <w:divBdr>
        <w:top w:val="none" w:sz="0" w:space="0" w:color="auto"/>
        <w:left w:val="none" w:sz="0" w:space="0" w:color="auto"/>
        <w:bottom w:val="none" w:sz="0" w:space="0" w:color="auto"/>
        <w:right w:val="none" w:sz="0" w:space="0" w:color="auto"/>
      </w:divBdr>
      <w:divsChild>
        <w:div w:id="1454325054">
          <w:marLeft w:val="0"/>
          <w:marRight w:val="0"/>
          <w:marTop w:val="0"/>
          <w:marBottom w:val="0"/>
          <w:divBdr>
            <w:top w:val="none" w:sz="0" w:space="0" w:color="auto"/>
            <w:left w:val="none" w:sz="0" w:space="0" w:color="auto"/>
            <w:bottom w:val="none" w:sz="0" w:space="0" w:color="auto"/>
            <w:right w:val="none" w:sz="0" w:space="0" w:color="auto"/>
          </w:divBdr>
          <w:divsChild>
            <w:div w:id="1014377430">
              <w:marLeft w:val="0"/>
              <w:marRight w:val="0"/>
              <w:marTop w:val="0"/>
              <w:marBottom w:val="0"/>
              <w:divBdr>
                <w:top w:val="none" w:sz="0" w:space="0" w:color="auto"/>
                <w:left w:val="none" w:sz="0" w:space="0" w:color="auto"/>
                <w:bottom w:val="none" w:sz="0" w:space="0" w:color="auto"/>
                <w:right w:val="none" w:sz="0" w:space="0" w:color="auto"/>
              </w:divBdr>
              <w:divsChild>
                <w:div w:id="429160845">
                  <w:marLeft w:val="0"/>
                  <w:marRight w:val="0"/>
                  <w:marTop w:val="0"/>
                  <w:marBottom w:val="0"/>
                  <w:divBdr>
                    <w:top w:val="none" w:sz="0" w:space="0" w:color="auto"/>
                    <w:left w:val="none" w:sz="0" w:space="0" w:color="auto"/>
                    <w:bottom w:val="none" w:sz="0" w:space="0" w:color="auto"/>
                    <w:right w:val="none" w:sz="0" w:space="0" w:color="auto"/>
                  </w:divBdr>
                </w:div>
                <w:div w:id="1005279022">
                  <w:marLeft w:val="0"/>
                  <w:marRight w:val="0"/>
                  <w:marTop w:val="0"/>
                  <w:marBottom w:val="0"/>
                  <w:divBdr>
                    <w:top w:val="none" w:sz="0" w:space="0" w:color="auto"/>
                    <w:left w:val="none" w:sz="0" w:space="0" w:color="auto"/>
                    <w:bottom w:val="none" w:sz="0" w:space="0" w:color="auto"/>
                    <w:right w:val="none" w:sz="0" w:space="0" w:color="auto"/>
                  </w:divBdr>
                </w:div>
                <w:div w:id="1658220786">
                  <w:marLeft w:val="0"/>
                  <w:marRight w:val="0"/>
                  <w:marTop w:val="0"/>
                  <w:marBottom w:val="0"/>
                  <w:divBdr>
                    <w:top w:val="none" w:sz="0" w:space="0" w:color="auto"/>
                    <w:left w:val="none" w:sz="0" w:space="0" w:color="auto"/>
                    <w:bottom w:val="none" w:sz="0" w:space="0" w:color="auto"/>
                    <w:right w:val="none" w:sz="0" w:space="0" w:color="auto"/>
                  </w:divBdr>
                  <w:divsChild>
                    <w:div w:id="398983190">
                      <w:marLeft w:val="0"/>
                      <w:marRight w:val="0"/>
                      <w:marTop w:val="0"/>
                      <w:marBottom w:val="0"/>
                      <w:divBdr>
                        <w:top w:val="none" w:sz="0" w:space="0" w:color="auto"/>
                        <w:left w:val="none" w:sz="0" w:space="0" w:color="auto"/>
                        <w:bottom w:val="none" w:sz="0" w:space="0" w:color="auto"/>
                        <w:right w:val="none" w:sz="0" w:space="0" w:color="auto"/>
                      </w:divBdr>
                    </w:div>
                  </w:divsChild>
                </w:div>
                <w:div w:id="1803301461">
                  <w:marLeft w:val="0"/>
                  <w:marRight w:val="0"/>
                  <w:marTop w:val="0"/>
                  <w:marBottom w:val="0"/>
                  <w:divBdr>
                    <w:top w:val="none" w:sz="0" w:space="0" w:color="auto"/>
                    <w:left w:val="none" w:sz="0" w:space="0" w:color="auto"/>
                    <w:bottom w:val="none" w:sz="0" w:space="0" w:color="auto"/>
                    <w:right w:val="none" w:sz="0" w:space="0" w:color="auto"/>
                  </w:divBdr>
                  <w:divsChild>
                    <w:div w:id="565337097">
                      <w:marLeft w:val="0"/>
                      <w:marRight w:val="0"/>
                      <w:marTop w:val="0"/>
                      <w:marBottom w:val="0"/>
                      <w:divBdr>
                        <w:top w:val="none" w:sz="0" w:space="0" w:color="auto"/>
                        <w:left w:val="none" w:sz="0" w:space="0" w:color="auto"/>
                        <w:bottom w:val="none" w:sz="0" w:space="0" w:color="auto"/>
                        <w:right w:val="none" w:sz="0" w:space="0" w:color="auto"/>
                      </w:divBdr>
                    </w:div>
                  </w:divsChild>
                </w:div>
                <w:div w:id="1184394029">
                  <w:marLeft w:val="0"/>
                  <w:marRight w:val="0"/>
                  <w:marTop w:val="0"/>
                  <w:marBottom w:val="0"/>
                  <w:divBdr>
                    <w:top w:val="none" w:sz="0" w:space="0" w:color="auto"/>
                    <w:left w:val="none" w:sz="0" w:space="0" w:color="auto"/>
                    <w:bottom w:val="none" w:sz="0" w:space="0" w:color="auto"/>
                    <w:right w:val="none" w:sz="0" w:space="0" w:color="auto"/>
                  </w:divBdr>
                  <w:divsChild>
                    <w:div w:id="2024087291">
                      <w:marLeft w:val="0"/>
                      <w:marRight w:val="0"/>
                      <w:marTop w:val="0"/>
                      <w:marBottom w:val="0"/>
                      <w:divBdr>
                        <w:top w:val="none" w:sz="0" w:space="0" w:color="auto"/>
                        <w:left w:val="none" w:sz="0" w:space="0" w:color="auto"/>
                        <w:bottom w:val="none" w:sz="0" w:space="0" w:color="auto"/>
                        <w:right w:val="none" w:sz="0" w:space="0" w:color="auto"/>
                      </w:divBdr>
                    </w:div>
                    <w:div w:id="59863435">
                      <w:marLeft w:val="0"/>
                      <w:marRight w:val="0"/>
                      <w:marTop w:val="0"/>
                      <w:marBottom w:val="0"/>
                      <w:divBdr>
                        <w:top w:val="none" w:sz="0" w:space="0" w:color="auto"/>
                        <w:left w:val="none" w:sz="0" w:space="0" w:color="auto"/>
                        <w:bottom w:val="none" w:sz="0" w:space="0" w:color="auto"/>
                        <w:right w:val="none" w:sz="0" w:space="0" w:color="auto"/>
                      </w:divBdr>
                    </w:div>
                    <w:div w:id="435101226">
                      <w:marLeft w:val="0"/>
                      <w:marRight w:val="0"/>
                      <w:marTop w:val="0"/>
                      <w:marBottom w:val="0"/>
                      <w:divBdr>
                        <w:top w:val="none" w:sz="0" w:space="0" w:color="auto"/>
                        <w:left w:val="none" w:sz="0" w:space="0" w:color="auto"/>
                        <w:bottom w:val="none" w:sz="0" w:space="0" w:color="auto"/>
                        <w:right w:val="none" w:sz="0" w:space="0" w:color="auto"/>
                      </w:divBdr>
                    </w:div>
                    <w:div w:id="882978681">
                      <w:marLeft w:val="0"/>
                      <w:marRight w:val="0"/>
                      <w:marTop w:val="0"/>
                      <w:marBottom w:val="0"/>
                      <w:divBdr>
                        <w:top w:val="none" w:sz="0" w:space="0" w:color="auto"/>
                        <w:left w:val="none" w:sz="0" w:space="0" w:color="auto"/>
                        <w:bottom w:val="none" w:sz="0" w:space="0" w:color="auto"/>
                        <w:right w:val="none" w:sz="0" w:space="0" w:color="auto"/>
                      </w:divBdr>
                    </w:div>
                  </w:divsChild>
                </w:div>
                <w:div w:id="1041435891">
                  <w:marLeft w:val="0"/>
                  <w:marRight w:val="0"/>
                  <w:marTop w:val="0"/>
                  <w:marBottom w:val="0"/>
                  <w:divBdr>
                    <w:top w:val="none" w:sz="0" w:space="0" w:color="auto"/>
                    <w:left w:val="none" w:sz="0" w:space="0" w:color="auto"/>
                    <w:bottom w:val="none" w:sz="0" w:space="0" w:color="auto"/>
                    <w:right w:val="none" w:sz="0" w:space="0" w:color="auto"/>
                  </w:divBdr>
                  <w:divsChild>
                    <w:div w:id="1381175373">
                      <w:marLeft w:val="0"/>
                      <w:marRight w:val="0"/>
                      <w:marTop w:val="0"/>
                      <w:marBottom w:val="0"/>
                      <w:divBdr>
                        <w:top w:val="none" w:sz="0" w:space="0" w:color="auto"/>
                        <w:left w:val="none" w:sz="0" w:space="0" w:color="auto"/>
                        <w:bottom w:val="none" w:sz="0" w:space="0" w:color="auto"/>
                        <w:right w:val="none" w:sz="0" w:space="0" w:color="auto"/>
                      </w:divBdr>
                    </w:div>
                    <w:div w:id="1897667496">
                      <w:marLeft w:val="0"/>
                      <w:marRight w:val="0"/>
                      <w:marTop w:val="0"/>
                      <w:marBottom w:val="0"/>
                      <w:divBdr>
                        <w:top w:val="none" w:sz="0" w:space="0" w:color="auto"/>
                        <w:left w:val="none" w:sz="0" w:space="0" w:color="auto"/>
                        <w:bottom w:val="none" w:sz="0" w:space="0" w:color="auto"/>
                        <w:right w:val="none" w:sz="0" w:space="0" w:color="auto"/>
                      </w:divBdr>
                    </w:div>
                    <w:div w:id="2046438961">
                      <w:marLeft w:val="0"/>
                      <w:marRight w:val="0"/>
                      <w:marTop w:val="0"/>
                      <w:marBottom w:val="0"/>
                      <w:divBdr>
                        <w:top w:val="none" w:sz="0" w:space="0" w:color="auto"/>
                        <w:left w:val="none" w:sz="0" w:space="0" w:color="auto"/>
                        <w:bottom w:val="none" w:sz="0" w:space="0" w:color="auto"/>
                        <w:right w:val="none" w:sz="0" w:space="0" w:color="auto"/>
                      </w:divBdr>
                    </w:div>
                    <w:div w:id="675620364">
                      <w:marLeft w:val="0"/>
                      <w:marRight w:val="0"/>
                      <w:marTop w:val="0"/>
                      <w:marBottom w:val="0"/>
                      <w:divBdr>
                        <w:top w:val="none" w:sz="0" w:space="0" w:color="auto"/>
                        <w:left w:val="none" w:sz="0" w:space="0" w:color="auto"/>
                        <w:bottom w:val="none" w:sz="0" w:space="0" w:color="auto"/>
                        <w:right w:val="none" w:sz="0" w:space="0" w:color="auto"/>
                      </w:divBdr>
                    </w:div>
                    <w:div w:id="451898540">
                      <w:marLeft w:val="0"/>
                      <w:marRight w:val="0"/>
                      <w:marTop w:val="0"/>
                      <w:marBottom w:val="0"/>
                      <w:divBdr>
                        <w:top w:val="none" w:sz="0" w:space="0" w:color="auto"/>
                        <w:left w:val="none" w:sz="0" w:space="0" w:color="auto"/>
                        <w:bottom w:val="none" w:sz="0" w:space="0" w:color="auto"/>
                        <w:right w:val="none" w:sz="0" w:space="0" w:color="auto"/>
                      </w:divBdr>
                    </w:div>
                    <w:div w:id="491290282">
                      <w:marLeft w:val="0"/>
                      <w:marRight w:val="0"/>
                      <w:marTop w:val="0"/>
                      <w:marBottom w:val="0"/>
                      <w:divBdr>
                        <w:top w:val="none" w:sz="0" w:space="0" w:color="auto"/>
                        <w:left w:val="none" w:sz="0" w:space="0" w:color="auto"/>
                        <w:bottom w:val="none" w:sz="0" w:space="0" w:color="auto"/>
                        <w:right w:val="none" w:sz="0" w:space="0" w:color="auto"/>
                      </w:divBdr>
                    </w:div>
                    <w:div w:id="1563639240">
                      <w:marLeft w:val="0"/>
                      <w:marRight w:val="0"/>
                      <w:marTop w:val="0"/>
                      <w:marBottom w:val="0"/>
                      <w:divBdr>
                        <w:top w:val="none" w:sz="0" w:space="0" w:color="auto"/>
                        <w:left w:val="none" w:sz="0" w:space="0" w:color="auto"/>
                        <w:bottom w:val="none" w:sz="0" w:space="0" w:color="auto"/>
                        <w:right w:val="none" w:sz="0" w:space="0" w:color="auto"/>
                      </w:divBdr>
                    </w:div>
                  </w:divsChild>
                </w:div>
                <w:div w:id="847988023">
                  <w:marLeft w:val="0"/>
                  <w:marRight w:val="0"/>
                  <w:marTop w:val="0"/>
                  <w:marBottom w:val="0"/>
                  <w:divBdr>
                    <w:top w:val="none" w:sz="0" w:space="0" w:color="auto"/>
                    <w:left w:val="none" w:sz="0" w:space="0" w:color="auto"/>
                    <w:bottom w:val="none" w:sz="0" w:space="0" w:color="auto"/>
                    <w:right w:val="none" w:sz="0" w:space="0" w:color="auto"/>
                  </w:divBdr>
                  <w:divsChild>
                    <w:div w:id="1172645566">
                      <w:marLeft w:val="0"/>
                      <w:marRight w:val="0"/>
                      <w:marTop w:val="0"/>
                      <w:marBottom w:val="0"/>
                      <w:divBdr>
                        <w:top w:val="none" w:sz="0" w:space="0" w:color="auto"/>
                        <w:left w:val="none" w:sz="0" w:space="0" w:color="auto"/>
                        <w:bottom w:val="none" w:sz="0" w:space="0" w:color="auto"/>
                        <w:right w:val="none" w:sz="0" w:space="0" w:color="auto"/>
                      </w:divBdr>
                    </w:div>
                    <w:div w:id="884678703">
                      <w:marLeft w:val="0"/>
                      <w:marRight w:val="0"/>
                      <w:marTop w:val="0"/>
                      <w:marBottom w:val="0"/>
                      <w:divBdr>
                        <w:top w:val="none" w:sz="0" w:space="0" w:color="auto"/>
                        <w:left w:val="none" w:sz="0" w:space="0" w:color="auto"/>
                        <w:bottom w:val="none" w:sz="0" w:space="0" w:color="auto"/>
                        <w:right w:val="none" w:sz="0" w:space="0" w:color="auto"/>
                      </w:divBdr>
                    </w:div>
                  </w:divsChild>
                </w:div>
                <w:div w:id="1869948552">
                  <w:marLeft w:val="0"/>
                  <w:marRight w:val="0"/>
                  <w:marTop w:val="0"/>
                  <w:marBottom w:val="0"/>
                  <w:divBdr>
                    <w:top w:val="none" w:sz="0" w:space="0" w:color="auto"/>
                    <w:left w:val="none" w:sz="0" w:space="0" w:color="auto"/>
                    <w:bottom w:val="none" w:sz="0" w:space="0" w:color="auto"/>
                    <w:right w:val="none" w:sz="0" w:space="0" w:color="auto"/>
                  </w:divBdr>
                  <w:divsChild>
                    <w:div w:id="2060547795">
                      <w:marLeft w:val="0"/>
                      <w:marRight w:val="0"/>
                      <w:marTop w:val="0"/>
                      <w:marBottom w:val="0"/>
                      <w:divBdr>
                        <w:top w:val="none" w:sz="0" w:space="0" w:color="auto"/>
                        <w:left w:val="none" w:sz="0" w:space="0" w:color="auto"/>
                        <w:bottom w:val="none" w:sz="0" w:space="0" w:color="auto"/>
                        <w:right w:val="none" w:sz="0" w:space="0" w:color="auto"/>
                      </w:divBdr>
                    </w:div>
                    <w:div w:id="798768640">
                      <w:marLeft w:val="0"/>
                      <w:marRight w:val="0"/>
                      <w:marTop w:val="0"/>
                      <w:marBottom w:val="0"/>
                      <w:divBdr>
                        <w:top w:val="none" w:sz="0" w:space="0" w:color="auto"/>
                        <w:left w:val="none" w:sz="0" w:space="0" w:color="auto"/>
                        <w:bottom w:val="none" w:sz="0" w:space="0" w:color="auto"/>
                        <w:right w:val="none" w:sz="0" w:space="0" w:color="auto"/>
                      </w:divBdr>
                    </w:div>
                    <w:div w:id="647634741">
                      <w:marLeft w:val="0"/>
                      <w:marRight w:val="0"/>
                      <w:marTop w:val="0"/>
                      <w:marBottom w:val="0"/>
                      <w:divBdr>
                        <w:top w:val="none" w:sz="0" w:space="0" w:color="auto"/>
                        <w:left w:val="none" w:sz="0" w:space="0" w:color="auto"/>
                        <w:bottom w:val="none" w:sz="0" w:space="0" w:color="auto"/>
                        <w:right w:val="none" w:sz="0" w:space="0" w:color="auto"/>
                      </w:divBdr>
                    </w:div>
                    <w:div w:id="886062910">
                      <w:marLeft w:val="0"/>
                      <w:marRight w:val="0"/>
                      <w:marTop w:val="0"/>
                      <w:marBottom w:val="0"/>
                      <w:divBdr>
                        <w:top w:val="none" w:sz="0" w:space="0" w:color="auto"/>
                        <w:left w:val="none" w:sz="0" w:space="0" w:color="auto"/>
                        <w:bottom w:val="none" w:sz="0" w:space="0" w:color="auto"/>
                        <w:right w:val="none" w:sz="0" w:space="0" w:color="auto"/>
                      </w:divBdr>
                    </w:div>
                    <w:div w:id="1223952393">
                      <w:marLeft w:val="0"/>
                      <w:marRight w:val="0"/>
                      <w:marTop w:val="0"/>
                      <w:marBottom w:val="0"/>
                      <w:divBdr>
                        <w:top w:val="none" w:sz="0" w:space="0" w:color="auto"/>
                        <w:left w:val="none" w:sz="0" w:space="0" w:color="auto"/>
                        <w:bottom w:val="none" w:sz="0" w:space="0" w:color="auto"/>
                        <w:right w:val="none" w:sz="0" w:space="0" w:color="auto"/>
                      </w:divBdr>
                    </w:div>
                    <w:div w:id="1041324244">
                      <w:marLeft w:val="0"/>
                      <w:marRight w:val="0"/>
                      <w:marTop w:val="0"/>
                      <w:marBottom w:val="0"/>
                      <w:divBdr>
                        <w:top w:val="none" w:sz="0" w:space="0" w:color="auto"/>
                        <w:left w:val="none" w:sz="0" w:space="0" w:color="auto"/>
                        <w:bottom w:val="none" w:sz="0" w:space="0" w:color="auto"/>
                        <w:right w:val="none" w:sz="0" w:space="0" w:color="auto"/>
                      </w:divBdr>
                    </w:div>
                  </w:divsChild>
                </w:div>
                <w:div w:id="1751122198">
                  <w:marLeft w:val="0"/>
                  <w:marRight w:val="0"/>
                  <w:marTop w:val="0"/>
                  <w:marBottom w:val="0"/>
                  <w:divBdr>
                    <w:top w:val="none" w:sz="0" w:space="0" w:color="auto"/>
                    <w:left w:val="none" w:sz="0" w:space="0" w:color="auto"/>
                    <w:bottom w:val="none" w:sz="0" w:space="0" w:color="auto"/>
                    <w:right w:val="none" w:sz="0" w:space="0" w:color="auto"/>
                  </w:divBdr>
                  <w:divsChild>
                    <w:div w:id="1293824605">
                      <w:marLeft w:val="0"/>
                      <w:marRight w:val="0"/>
                      <w:marTop w:val="0"/>
                      <w:marBottom w:val="0"/>
                      <w:divBdr>
                        <w:top w:val="none" w:sz="0" w:space="0" w:color="auto"/>
                        <w:left w:val="none" w:sz="0" w:space="0" w:color="auto"/>
                        <w:bottom w:val="none" w:sz="0" w:space="0" w:color="auto"/>
                        <w:right w:val="none" w:sz="0" w:space="0" w:color="auto"/>
                      </w:divBdr>
                    </w:div>
                    <w:div w:id="1077360289">
                      <w:marLeft w:val="0"/>
                      <w:marRight w:val="0"/>
                      <w:marTop w:val="0"/>
                      <w:marBottom w:val="0"/>
                      <w:divBdr>
                        <w:top w:val="none" w:sz="0" w:space="0" w:color="auto"/>
                        <w:left w:val="none" w:sz="0" w:space="0" w:color="auto"/>
                        <w:bottom w:val="none" w:sz="0" w:space="0" w:color="auto"/>
                        <w:right w:val="none" w:sz="0" w:space="0" w:color="auto"/>
                      </w:divBdr>
                    </w:div>
                    <w:div w:id="1313560970">
                      <w:marLeft w:val="0"/>
                      <w:marRight w:val="0"/>
                      <w:marTop w:val="0"/>
                      <w:marBottom w:val="0"/>
                      <w:divBdr>
                        <w:top w:val="none" w:sz="0" w:space="0" w:color="auto"/>
                        <w:left w:val="none" w:sz="0" w:space="0" w:color="auto"/>
                        <w:bottom w:val="none" w:sz="0" w:space="0" w:color="auto"/>
                        <w:right w:val="none" w:sz="0" w:space="0" w:color="auto"/>
                      </w:divBdr>
                    </w:div>
                    <w:div w:id="382755674">
                      <w:marLeft w:val="0"/>
                      <w:marRight w:val="0"/>
                      <w:marTop w:val="0"/>
                      <w:marBottom w:val="0"/>
                      <w:divBdr>
                        <w:top w:val="none" w:sz="0" w:space="0" w:color="auto"/>
                        <w:left w:val="none" w:sz="0" w:space="0" w:color="auto"/>
                        <w:bottom w:val="none" w:sz="0" w:space="0" w:color="auto"/>
                        <w:right w:val="none" w:sz="0" w:space="0" w:color="auto"/>
                      </w:divBdr>
                    </w:div>
                    <w:div w:id="204367156">
                      <w:marLeft w:val="0"/>
                      <w:marRight w:val="0"/>
                      <w:marTop w:val="0"/>
                      <w:marBottom w:val="0"/>
                      <w:divBdr>
                        <w:top w:val="none" w:sz="0" w:space="0" w:color="auto"/>
                        <w:left w:val="none" w:sz="0" w:space="0" w:color="auto"/>
                        <w:bottom w:val="none" w:sz="0" w:space="0" w:color="auto"/>
                        <w:right w:val="none" w:sz="0" w:space="0" w:color="auto"/>
                      </w:divBdr>
                    </w:div>
                    <w:div w:id="814104723">
                      <w:marLeft w:val="0"/>
                      <w:marRight w:val="0"/>
                      <w:marTop w:val="0"/>
                      <w:marBottom w:val="0"/>
                      <w:divBdr>
                        <w:top w:val="none" w:sz="0" w:space="0" w:color="auto"/>
                        <w:left w:val="none" w:sz="0" w:space="0" w:color="auto"/>
                        <w:bottom w:val="none" w:sz="0" w:space="0" w:color="auto"/>
                        <w:right w:val="none" w:sz="0" w:space="0" w:color="auto"/>
                      </w:divBdr>
                    </w:div>
                    <w:div w:id="1549956027">
                      <w:marLeft w:val="0"/>
                      <w:marRight w:val="0"/>
                      <w:marTop w:val="0"/>
                      <w:marBottom w:val="0"/>
                      <w:divBdr>
                        <w:top w:val="none" w:sz="0" w:space="0" w:color="auto"/>
                        <w:left w:val="none" w:sz="0" w:space="0" w:color="auto"/>
                        <w:bottom w:val="none" w:sz="0" w:space="0" w:color="auto"/>
                        <w:right w:val="none" w:sz="0" w:space="0" w:color="auto"/>
                      </w:divBdr>
                    </w:div>
                    <w:div w:id="1784153438">
                      <w:marLeft w:val="0"/>
                      <w:marRight w:val="0"/>
                      <w:marTop w:val="0"/>
                      <w:marBottom w:val="0"/>
                      <w:divBdr>
                        <w:top w:val="none" w:sz="0" w:space="0" w:color="auto"/>
                        <w:left w:val="none" w:sz="0" w:space="0" w:color="auto"/>
                        <w:bottom w:val="none" w:sz="0" w:space="0" w:color="auto"/>
                        <w:right w:val="none" w:sz="0" w:space="0" w:color="auto"/>
                      </w:divBdr>
                    </w:div>
                  </w:divsChild>
                </w:div>
                <w:div w:id="157877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7400</Words>
  <Characters>44402</Characters>
  <Application>Microsoft Office Word</Application>
  <DocSecurity>0</DocSecurity>
  <Lines>370</Lines>
  <Paragraphs>103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Fibig</dc:creator>
  <cp:keywords/>
  <dc:description/>
  <cp:lastModifiedBy>Dorota Fibig</cp:lastModifiedBy>
  <cp:revision>1</cp:revision>
  <dcterms:created xsi:type="dcterms:W3CDTF">2018-10-29T13:40:00Z</dcterms:created>
  <dcterms:modified xsi:type="dcterms:W3CDTF">2018-10-29T13:41:00Z</dcterms:modified>
</cp:coreProperties>
</file>