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C765" w14:textId="03711022" w:rsidR="00E005C9" w:rsidRPr="00E005C9" w:rsidRDefault="00E005C9" w:rsidP="00E005C9">
      <w:pPr>
        <w:spacing w:line="276" w:lineRule="auto"/>
        <w:ind w:left="360" w:hanging="360"/>
        <w:rPr>
          <w:b/>
        </w:rPr>
      </w:pPr>
      <w:r>
        <w:rPr>
          <w:b/>
        </w:rPr>
        <w:t xml:space="preserve"> </w:t>
      </w:r>
      <w:r w:rsidRPr="00E005C9">
        <w:rPr>
          <w:b/>
        </w:rPr>
        <w:t>Ochotnicza Straż Pożarna w Czekanowie</w:t>
      </w:r>
    </w:p>
    <w:p w14:paraId="3C9E5E76" w14:textId="13A19951" w:rsidR="00E005C9" w:rsidRPr="00E005C9" w:rsidRDefault="00E005C9" w:rsidP="00E005C9">
      <w:pPr>
        <w:spacing w:line="276" w:lineRule="auto"/>
        <w:ind w:left="360" w:hanging="360"/>
        <w:rPr>
          <w:b/>
        </w:rPr>
      </w:pPr>
      <w:r w:rsidRPr="00E005C9">
        <w:rPr>
          <w:b/>
        </w:rPr>
        <w:t xml:space="preserve"> </w:t>
      </w:r>
      <w:r w:rsidR="00183101">
        <w:rPr>
          <w:b/>
        </w:rPr>
        <w:t xml:space="preserve">Czekanów, </w:t>
      </w:r>
      <w:r w:rsidRPr="00E005C9">
        <w:rPr>
          <w:b/>
        </w:rPr>
        <w:t xml:space="preserve">ul. Strażacka 1 </w:t>
      </w:r>
    </w:p>
    <w:p w14:paraId="143F1F04" w14:textId="1AF6509C" w:rsidR="0056473B" w:rsidRDefault="00183101" w:rsidP="00E005C9">
      <w:pPr>
        <w:spacing w:before="60" w:after="60"/>
        <w:jc w:val="both"/>
        <w:rPr>
          <w:b/>
          <w:szCs w:val="20"/>
        </w:rPr>
      </w:pPr>
      <w:r>
        <w:rPr>
          <w:b/>
        </w:rPr>
        <w:t xml:space="preserve"> 63-410 Ostrów Wielkopolski</w:t>
      </w:r>
    </w:p>
    <w:p w14:paraId="7ADC2E07" w14:textId="0A140C00" w:rsidR="00E005C9" w:rsidRPr="001F5849" w:rsidRDefault="00E005C9" w:rsidP="001B365B">
      <w:pPr>
        <w:spacing w:before="60" w:after="60"/>
        <w:jc w:val="both"/>
        <w:rPr>
          <w:i/>
          <w:szCs w:val="20"/>
        </w:rPr>
      </w:pPr>
      <w:r w:rsidRPr="001F5849">
        <w:rPr>
          <w:i/>
          <w:szCs w:val="20"/>
        </w:rPr>
        <w:t xml:space="preserve">Podmiot </w:t>
      </w:r>
      <w:r w:rsidRPr="001F5849">
        <w:rPr>
          <w:bCs/>
          <w:i/>
        </w:rPr>
        <w:t>prowadzą</w:t>
      </w:r>
      <w:r w:rsidR="00E31255">
        <w:rPr>
          <w:bCs/>
          <w:i/>
        </w:rPr>
        <w:t>cy postępowanie w imieniu Z</w:t>
      </w:r>
      <w:r w:rsidRPr="001F5849">
        <w:rPr>
          <w:bCs/>
          <w:i/>
        </w:rPr>
        <w:t>amawiającego</w:t>
      </w:r>
    </w:p>
    <w:p w14:paraId="3F113FA4" w14:textId="77777777" w:rsidR="001B365B" w:rsidRPr="00C276CE" w:rsidRDefault="00090735" w:rsidP="001B365B">
      <w:pPr>
        <w:spacing w:before="60" w:after="60"/>
        <w:jc w:val="both"/>
        <w:rPr>
          <w:b/>
          <w:szCs w:val="20"/>
        </w:rPr>
      </w:pPr>
      <w:r w:rsidRPr="00C276CE">
        <w:rPr>
          <w:b/>
          <w:szCs w:val="20"/>
        </w:rPr>
        <w:t>Gmina Ostrów Wielkopolski</w:t>
      </w:r>
    </w:p>
    <w:p w14:paraId="13C353CB" w14:textId="7260C29F" w:rsidR="001B365B" w:rsidRPr="00C276CE" w:rsidRDefault="002C6104" w:rsidP="001B365B">
      <w:pPr>
        <w:spacing w:before="60" w:after="60"/>
        <w:jc w:val="both"/>
        <w:rPr>
          <w:b/>
          <w:bCs/>
          <w:szCs w:val="20"/>
        </w:rPr>
      </w:pPr>
      <w:r w:rsidRPr="00C276CE">
        <w:rPr>
          <w:b/>
          <w:bCs/>
          <w:szCs w:val="20"/>
        </w:rPr>
        <w:t>ul.</w:t>
      </w:r>
      <w:r w:rsidR="00090735" w:rsidRPr="00C276CE">
        <w:rPr>
          <w:b/>
          <w:bCs/>
          <w:szCs w:val="20"/>
        </w:rPr>
        <w:t>Gimnazjalna</w:t>
      </w:r>
      <w:r w:rsidR="001B365B" w:rsidRPr="00C276CE">
        <w:rPr>
          <w:b/>
          <w:bCs/>
          <w:szCs w:val="20"/>
        </w:rPr>
        <w:t xml:space="preserve"> </w:t>
      </w:r>
      <w:r w:rsidR="00090735" w:rsidRPr="00C276CE">
        <w:rPr>
          <w:b/>
          <w:bCs/>
          <w:szCs w:val="20"/>
        </w:rPr>
        <w:t>5</w:t>
      </w:r>
      <w:r w:rsidR="001B365B" w:rsidRPr="00C276CE">
        <w:rPr>
          <w:b/>
          <w:bCs/>
          <w:szCs w:val="20"/>
        </w:rPr>
        <w:t xml:space="preserve"> </w:t>
      </w:r>
    </w:p>
    <w:p w14:paraId="477244B9" w14:textId="77777777" w:rsidR="001B365B" w:rsidRPr="00C276CE" w:rsidRDefault="00090735" w:rsidP="001B365B">
      <w:pPr>
        <w:spacing w:before="60" w:after="60"/>
        <w:jc w:val="both"/>
        <w:rPr>
          <w:b/>
          <w:szCs w:val="20"/>
        </w:rPr>
      </w:pPr>
      <w:r w:rsidRPr="00C276CE">
        <w:rPr>
          <w:b/>
          <w:bCs/>
          <w:szCs w:val="20"/>
        </w:rPr>
        <w:t>63-400</w:t>
      </w:r>
      <w:r w:rsidR="001B365B" w:rsidRPr="00C276CE">
        <w:rPr>
          <w:b/>
          <w:bCs/>
          <w:szCs w:val="20"/>
        </w:rPr>
        <w:t xml:space="preserve"> </w:t>
      </w:r>
      <w:r w:rsidRPr="00C276CE">
        <w:rPr>
          <w:b/>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6EDB13F0"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Pr>
          <w:b/>
          <w:szCs w:val="20"/>
        </w:rPr>
        <w:t>IGK-PZ.271.1.</w:t>
      </w:r>
      <w:r w:rsidR="008675E3">
        <w:rPr>
          <w:b/>
          <w:szCs w:val="20"/>
        </w:rPr>
        <w:t>12</w:t>
      </w:r>
      <w:r w:rsidR="00090735" w:rsidRPr="00090735">
        <w:rPr>
          <w:b/>
          <w:szCs w:val="20"/>
        </w:rPr>
        <w:t>.202</w:t>
      </w:r>
      <w:r w:rsidR="00BC6E07">
        <w:rPr>
          <w:b/>
          <w:szCs w:val="20"/>
        </w:rPr>
        <w:t>2</w:t>
      </w:r>
      <w:r w:rsidRPr="001B365B">
        <w:rPr>
          <w:szCs w:val="20"/>
        </w:rPr>
        <w:tab/>
      </w:r>
      <w:r w:rsidR="00090735" w:rsidRPr="00090735">
        <w:rPr>
          <w:szCs w:val="20"/>
        </w:rPr>
        <w:t>Ostrów Wielkopolski</w:t>
      </w:r>
      <w:r w:rsidRPr="001B365B">
        <w:rPr>
          <w:szCs w:val="20"/>
        </w:rPr>
        <w:t xml:space="preserve">, </w:t>
      </w:r>
      <w:r w:rsidR="007E3402">
        <w:rPr>
          <w:szCs w:val="20"/>
        </w:rPr>
        <w:t xml:space="preserve">dnia </w:t>
      </w:r>
      <w:r w:rsidR="008675E3">
        <w:rPr>
          <w:szCs w:val="20"/>
        </w:rPr>
        <w:t>2022-06</w:t>
      </w:r>
      <w:r w:rsidR="00090735" w:rsidRPr="00371955">
        <w:rPr>
          <w:szCs w:val="20"/>
        </w:rPr>
        <w:t>-</w:t>
      </w:r>
      <w:r w:rsidR="00E460A8">
        <w:rPr>
          <w:szCs w:val="20"/>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751772C0" w14:textId="536ECD94" w:rsidR="00BC6E07" w:rsidRPr="00BC6E07" w:rsidRDefault="00BC6E07" w:rsidP="00BC6E07">
      <w:pPr>
        <w:jc w:val="center"/>
        <w:rPr>
          <w:b/>
          <w:bCs/>
          <w:sz w:val="28"/>
          <w:szCs w:val="28"/>
        </w:rPr>
      </w:pPr>
      <w:r w:rsidRPr="00BC6E07">
        <w:rPr>
          <w:b/>
          <w:bCs/>
          <w:sz w:val="28"/>
          <w:szCs w:val="28"/>
        </w:rPr>
        <w:t>„</w:t>
      </w:r>
      <w:r w:rsidR="008675E3">
        <w:rPr>
          <w:b/>
          <w:bCs/>
          <w:sz w:val="28"/>
          <w:szCs w:val="28"/>
        </w:rPr>
        <w:t xml:space="preserve">Rozbudowa budynku remizy strażackiej wraz ze świetlicą wiejską o garaż </w:t>
      </w:r>
      <w:r w:rsidR="008675E3">
        <w:rPr>
          <w:b/>
          <w:bCs/>
          <w:sz w:val="28"/>
          <w:szCs w:val="28"/>
        </w:rPr>
        <w:br/>
        <w:t>i pomieszczenia dodatkowe w części świetlicy wiejskiej w C</w:t>
      </w:r>
      <w:r w:rsidR="00976008">
        <w:rPr>
          <w:b/>
          <w:bCs/>
          <w:sz w:val="28"/>
          <w:szCs w:val="28"/>
        </w:rPr>
        <w:t>zekanowie</w:t>
      </w:r>
      <w:r w:rsidRPr="00BC6E07">
        <w:rPr>
          <w:b/>
          <w:bCs/>
          <w:sz w:val="28"/>
          <w:szCs w:val="28"/>
        </w:rPr>
        <w:t>, Gmina Ostrów Wielkopolski, woj. wielkopolskie”</w:t>
      </w:r>
    </w:p>
    <w:p w14:paraId="074B8F4D" w14:textId="77777777" w:rsidR="001B365B" w:rsidRPr="001B365B" w:rsidRDefault="001B365B" w:rsidP="001B365B">
      <w:pPr>
        <w:jc w:val="center"/>
        <w:rPr>
          <w:b/>
          <w:sz w:val="32"/>
          <w:szCs w:val="32"/>
        </w:rPr>
      </w:pPr>
    </w:p>
    <w:p w14:paraId="78C521C2" w14:textId="77777777" w:rsidR="001B365B" w:rsidRPr="001B365B"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13ABCAA4"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 xml:space="preserve">(Dz.U. </w:t>
      </w:r>
      <w:r w:rsidR="00537A08">
        <w:t>z 2021 roku, poz. 1129</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33A9DEBC" w:rsidR="001B365B" w:rsidRPr="001B365B" w:rsidRDefault="00BC6E07" w:rsidP="001B365B">
      <w:pPr>
        <w:ind w:left="5940"/>
      </w:pPr>
      <w:r>
        <w:t>2022</w:t>
      </w:r>
      <w:r w:rsidR="000264D3">
        <w:t>-</w:t>
      </w:r>
      <w:r w:rsidR="00E460A8">
        <w:t>06-21</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6FCD7517" w:rsidR="001B365B" w:rsidRDefault="00BC6E07" w:rsidP="001B365B">
      <w:pPr>
        <w:ind w:left="5940"/>
      </w:pPr>
      <w:r>
        <w:t xml:space="preserve">Piotr </w:t>
      </w:r>
      <w:proofErr w:type="spellStart"/>
      <w:r>
        <w:t>Kuroszczyk</w:t>
      </w:r>
      <w:proofErr w:type="spellEnd"/>
    </w:p>
    <w:p w14:paraId="53046B7D" w14:textId="1312BD55" w:rsidR="00035B64" w:rsidRPr="001B365B" w:rsidRDefault="00BC6E07" w:rsidP="001B365B">
      <w:pPr>
        <w:ind w:left="5940"/>
      </w:pPr>
      <w:r>
        <w:t xml:space="preserve">Wójt Gminy </w:t>
      </w:r>
      <w:r w:rsidR="00035B64">
        <w:t>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49ABDB20" w:rsidR="001B365B" w:rsidRPr="00976008" w:rsidRDefault="001B365B" w:rsidP="001B365B">
      <w:pPr>
        <w:spacing w:line="276" w:lineRule="auto"/>
        <w:ind w:left="360"/>
      </w:pPr>
      <w:r w:rsidRPr="001B365B">
        <w:rPr>
          <w:lang w:val="x-none"/>
        </w:rPr>
        <w:t xml:space="preserve"> </w:t>
      </w:r>
      <w:r w:rsidR="00976008">
        <w:t>Ochotnicza Straż Pożarna w Czekanowie</w:t>
      </w:r>
    </w:p>
    <w:p w14:paraId="1F2B309A" w14:textId="77777777" w:rsidR="00183101" w:rsidRPr="00183101" w:rsidRDefault="001B365B" w:rsidP="00183101">
      <w:pPr>
        <w:spacing w:line="276" w:lineRule="auto"/>
        <w:ind w:left="360"/>
      </w:pPr>
      <w:r w:rsidRPr="001B365B">
        <w:t xml:space="preserve"> </w:t>
      </w:r>
      <w:r w:rsidR="00183101" w:rsidRPr="00183101">
        <w:t xml:space="preserve">Czekanów, ul. Strażacka 1 </w:t>
      </w:r>
    </w:p>
    <w:p w14:paraId="51AA78EE" w14:textId="56F455B1" w:rsidR="001B365B" w:rsidRPr="00183101" w:rsidRDefault="00183101" w:rsidP="00183101">
      <w:pPr>
        <w:spacing w:line="276" w:lineRule="auto"/>
        <w:ind w:left="360"/>
      </w:pPr>
      <w:r w:rsidRPr="00183101">
        <w:t xml:space="preserve"> 63-410 Ostrów Wielkopolski</w:t>
      </w:r>
    </w:p>
    <w:p w14:paraId="511136A8" w14:textId="5803ECC7" w:rsidR="00976008" w:rsidRPr="00183101" w:rsidRDefault="00976008" w:rsidP="001B365B">
      <w:pPr>
        <w:spacing w:line="276" w:lineRule="auto"/>
        <w:ind w:left="360"/>
      </w:pPr>
      <w:r w:rsidRPr="00183101">
        <w:t xml:space="preserve"> NIP: 6222649810</w:t>
      </w:r>
    </w:p>
    <w:p w14:paraId="0931D6A3" w14:textId="28E23D48" w:rsidR="00976008" w:rsidRDefault="00976008" w:rsidP="001B365B">
      <w:pPr>
        <w:spacing w:line="276" w:lineRule="auto"/>
        <w:ind w:left="360"/>
      </w:pPr>
      <w:r>
        <w:t xml:space="preserve"> REGON: 251443214</w:t>
      </w:r>
    </w:p>
    <w:p w14:paraId="7A26B735" w14:textId="77777777" w:rsidR="00976008" w:rsidRDefault="00976008" w:rsidP="000B5377">
      <w:pPr>
        <w:spacing w:line="276" w:lineRule="auto"/>
        <w:ind w:left="426"/>
      </w:pPr>
    </w:p>
    <w:p w14:paraId="54C7BD02" w14:textId="1CC4E9B1" w:rsidR="00976008" w:rsidRPr="00CA1585" w:rsidRDefault="00CA1585" w:rsidP="00976008">
      <w:pPr>
        <w:spacing w:line="276" w:lineRule="auto"/>
        <w:ind w:left="426"/>
        <w:jc w:val="both"/>
        <w:rPr>
          <w:u w:val="single"/>
        </w:rPr>
      </w:pPr>
      <w:r w:rsidRPr="00CA1585">
        <w:rPr>
          <w:b/>
          <w:bCs/>
          <w:u w:val="single"/>
        </w:rPr>
        <w:t>PODMIOT PROWADZĄCY POSTĘPOWANIE W IMIENIU ZAMAWIAJĄCEGO NA PODSTAWIE ART. 37 UST. 2 PZP</w:t>
      </w:r>
    </w:p>
    <w:p w14:paraId="14FD0E79" w14:textId="77777777" w:rsidR="00976008" w:rsidRDefault="00976008" w:rsidP="00976008">
      <w:pPr>
        <w:spacing w:line="276" w:lineRule="auto"/>
        <w:ind w:left="426"/>
      </w:pPr>
    </w:p>
    <w:p w14:paraId="0DAAE872" w14:textId="4B20EBBB" w:rsidR="00976008" w:rsidRPr="00976008" w:rsidRDefault="00976008" w:rsidP="00976008">
      <w:pPr>
        <w:spacing w:line="276" w:lineRule="auto"/>
        <w:ind w:left="426"/>
      </w:pPr>
      <w:r w:rsidRPr="00976008">
        <w:rPr>
          <w:b/>
        </w:rPr>
        <w:t xml:space="preserve">Gmina Ostrów Wielkopolski </w:t>
      </w:r>
      <w:r w:rsidRPr="00976008">
        <w:t xml:space="preserve"> </w:t>
      </w:r>
    </w:p>
    <w:p w14:paraId="70A41469" w14:textId="142A91EF" w:rsidR="00976008" w:rsidRPr="00976008" w:rsidRDefault="00976008" w:rsidP="00976008">
      <w:pPr>
        <w:spacing w:line="276" w:lineRule="auto"/>
        <w:ind w:left="426"/>
      </w:pPr>
      <w:r w:rsidRPr="00976008">
        <w:t xml:space="preserve">NIP: </w:t>
      </w:r>
      <w:r>
        <w:t>622-23-64-645</w:t>
      </w:r>
    </w:p>
    <w:p w14:paraId="1D7373D6" w14:textId="77777777" w:rsidR="00976008" w:rsidRDefault="00976008" w:rsidP="00976008">
      <w:pPr>
        <w:spacing w:line="276" w:lineRule="auto"/>
        <w:ind w:left="360"/>
      </w:pPr>
      <w:r>
        <w:t xml:space="preserve"> </w:t>
      </w:r>
      <w:r w:rsidRPr="00B30778">
        <w:t>Tel.:  62 734 62 00</w:t>
      </w:r>
    </w:p>
    <w:p w14:paraId="48CA43F2" w14:textId="712F8E50" w:rsidR="00976008" w:rsidRPr="00BF08EC" w:rsidRDefault="00976008" w:rsidP="00976008">
      <w:pPr>
        <w:spacing w:line="276" w:lineRule="auto"/>
        <w:ind w:left="360"/>
      </w:pPr>
      <w:r>
        <w:t xml:space="preserve"> </w:t>
      </w:r>
      <w:r w:rsidRPr="00BF08EC">
        <w:t xml:space="preserve">Adres poczty elektronicznej: </w:t>
      </w:r>
      <w:r w:rsidRPr="00BF08EC">
        <w:rPr>
          <w:color w:val="0000FF"/>
        </w:rPr>
        <w:t>przetargi@ostrowwielkopolski.pl</w:t>
      </w:r>
    </w:p>
    <w:p w14:paraId="129D6AA4" w14:textId="77777777" w:rsidR="00976008" w:rsidRDefault="00976008" w:rsidP="00976008">
      <w:pPr>
        <w:spacing w:line="276" w:lineRule="auto"/>
        <w:ind w:left="426"/>
        <w:jc w:val="both"/>
        <w:rPr>
          <w:b/>
        </w:rPr>
      </w:pPr>
      <w:r w:rsidRPr="00CD20C0">
        <w:t xml:space="preserve">Adres strony internetowej prowadzonego postępowania oraz strony, na której udostępniane będą zmiany i wyjaśnienia treści SWZ oraz inne dokumenty zamówienia bezpośrednio związane z postępowaniem: </w:t>
      </w:r>
      <w:r w:rsidRPr="00976008">
        <w:rPr>
          <w:b/>
        </w:rPr>
        <w:t xml:space="preserve">http://bip.ostrowwielkopolski.pl/ </w:t>
      </w:r>
    </w:p>
    <w:p w14:paraId="3A4F5D79" w14:textId="77777777" w:rsidR="00976008" w:rsidRPr="00CD20C0" w:rsidRDefault="00976008" w:rsidP="000B5377">
      <w:pPr>
        <w:spacing w:line="276" w:lineRule="auto"/>
        <w:ind w:left="426"/>
      </w:pP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60DF41E" w14:textId="662AA3A3" w:rsidR="00090735" w:rsidRPr="004A4FE1" w:rsidRDefault="00090735" w:rsidP="004A4FE1">
      <w:pPr>
        <w:numPr>
          <w:ilvl w:val="1"/>
          <w:numId w:val="1"/>
        </w:numPr>
        <w:spacing w:before="120"/>
        <w:jc w:val="both"/>
        <w:outlineLvl w:val="1"/>
        <w:rPr>
          <w:bCs/>
          <w:iCs/>
          <w:color w:val="000000"/>
          <w:lang w:eastAsia="x-none"/>
        </w:rPr>
      </w:pPr>
      <w:r w:rsidRPr="00BB0FF9">
        <w:rPr>
          <w:bCs/>
          <w:iCs/>
          <w:color w:val="000000"/>
          <w:lang w:eastAsia="x-none"/>
        </w:rPr>
        <w:t xml:space="preserve">Zamawiający, </w:t>
      </w:r>
      <w:r w:rsidRPr="00BB0FF9">
        <w:rPr>
          <w:bCs/>
          <w:iCs/>
          <w:color w:val="000000"/>
          <w:lang w:val="x-none" w:eastAsia="x-none"/>
        </w:rPr>
        <w:t xml:space="preserve">przed złożeniem oferty, </w:t>
      </w:r>
      <w:r w:rsidRPr="00BB0FF9">
        <w:rPr>
          <w:bCs/>
          <w:iCs/>
          <w:color w:val="000000"/>
          <w:lang w:val="x-none" w:eastAsia="x-none"/>
        </w:rPr>
        <w:fldChar w:fldCharType="begin">
          <w:ffData>
            <w:name w:val="Wybór3"/>
            <w:enabled/>
            <w:calcOnExit w:val="0"/>
            <w:checkBox>
              <w:sizeAuto/>
              <w:default w:val="0"/>
              <w:checked/>
            </w:checkBox>
          </w:ffData>
        </w:fldChar>
      </w:r>
      <w:bookmarkStart w:id="3" w:name="Wybór3"/>
      <w:r w:rsidRPr="00BB0FF9">
        <w:rPr>
          <w:bCs/>
          <w:iCs/>
          <w:color w:val="000000"/>
          <w:lang w:val="x-none" w:eastAsia="x-none"/>
        </w:rPr>
        <w:instrText xml:space="preserve"> FORMCHECKBOX </w:instrText>
      </w:r>
      <w:r w:rsidR="003C06CE">
        <w:rPr>
          <w:bCs/>
          <w:iCs/>
          <w:color w:val="000000"/>
          <w:lang w:val="x-none" w:eastAsia="x-none"/>
        </w:rPr>
      </w:r>
      <w:r w:rsidR="003C06CE">
        <w:rPr>
          <w:bCs/>
          <w:iCs/>
          <w:color w:val="000000"/>
          <w:lang w:val="x-none" w:eastAsia="x-none"/>
        </w:rPr>
        <w:fldChar w:fldCharType="separate"/>
      </w:r>
      <w:r w:rsidRPr="00BB0FF9">
        <w:rPr>
          <w:bCs/>
          <w:iCs/>
          <w:color w:val="000000"/>
          <w:lang w:val="x-none" w:eastAsia="x-none"/>
        </w:rPr>
        <w:fldChar w:fldCharType="end"/>
      </w:r>
      <w:bookmarkEnd w:id="3"/>
      <w:r w:rsidRPr="00BB0FF9">
        <w:rPr>
          <w:bCs/>
          <w:iCs/>
          <w:color w:val="000000"/>
          <w:lang w:val="x-none" w:eastAsia="x-none"/>
        </w:rPr>
        <w:t xml:space="preserve"> przewiduje możliwość</w:t>
      </w:r>
      <w:r w:rsidRPr="00BB0FF9">
        <w:rPr>
          <w:bCs/>
          <w:iCs/>
          <w:color w:val="000000"/>
          <w:lang w:eastAsia="x-none"/>
        </w:rPr>
        <w:t xml:space="preserve"> /</w:t>
      </w:r>
      <w:r w:rsidRPr="00BB0FF9">
        <w:rPr>
          <w:bCs/>
          <w:iCs/>
          <w:color w:val="000000"/>
          <w:lang w:val="x-none" w:eastAsia="x-none"/>
        </w:rPr>
        <w:t xml:space="preserve"> </w:t>
      </w:r>
      <w:r w:rsidRPr="00BB0FF9">
        <w:rPr>
          <w:bCs/>
          <w:iCs/>
          <w:color w:val="000000"/>
          <w:lang w:val="x-none" w:eastAsia="x-none"/>
        </w:rPr>
        <w:fldChar w:fldCharType="begin">
          <w:ffData>
            <w:name w:val="Wybór4"/>
            <w:enabled/>
            <w:calcOnExit w:val="0"/>
            <w:checkBox>
              <w:sizeAuto/>
              <w:default w:val="0"/>
              <w:checked w:val="0"/>
            </w:checkBox>
          </w:ffData>
        </w:fldChar>
      </w:r>
      <w:bookmarkStart w:id="4" w:name="Wybór4"/>
      <w:r w:rsidRPr="00BB0FF9">
        <w:rPr>
          <w:bCs/>
          <w:iCs/>
          <w:color w:val="000000"/>
          <w:lang w:val="x-none" w:eastAsia="x-none"/>
        </w:rPr>
        <w:instrText xml:space="preserve"> FORMCHECKBOX </w:instrText>
      </w:r>
      <w:r w:rsidR="003C06CE">
        <w:rPr>
          <w:bCs/>
          <w:iCs/>
          <w:color w:val="000000"/>
          <w:lang w:val="x-none" w:eastAsia="x-none"/>
        </w:rPr>
      </w:r>
      <w:r w:rsidR="003C06CE">
        <w:rPr>
          <w:bCs/>
          <w:iCs/>
          <w:color w:val="000000"/>
          <w:lang w:val="x-none" w:eastAsia="x-none"/>
        </w:rPr>
        <w:fldChar w:fldCharType="separate"/>
      </w:r>
      <w:r w:rsidRPr="00BB0FF9">
        <w:rPr>
          <w:bCs/>
          <w:iCs/>
          <w:color w:val="000000"/>
          <w:lang w:val="x-none" w:eastAsia="x-none"/>
        </w:rPr>
        <w:fldChar w:fldCharType="end"/>
      </w:r>
      <w:bookmarkEnd w:id="4"/>
      <w:r w:rsidRPr="00BB0FF9">
        <w:rPr>
          <w:bCs/>
          <w:iCs/>
          <w:color w:val="000000"/>
          <w:lang w:val="x-none" w:eastAsia="x-none"/>
        </w:rPr>
        <w:t xml:space="preserve"> wymaga odbycia przez Wykonawcę wizji lokalnej lub sprawdzenia przez Wykonawcę dokumentów niezbędnych do realizacji zamówienia dostępnych na miejscu u Zamawiającego,</w:t>
      </w:r>
      <w:r w:rsidRPr="001B365B">
        <w:rPr>
          <w:bCs/>
          <w:iCs/>
          <w:color w:val="000000"/>
          <w:lang w:val="x-none" w:eastAsia="x-none"/>
        </w:rPr>
        <w:t xml:space="preserve">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090735">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7E3FC017" w14:textId="3E6EEE19" w:rsidR="001B365B" w:rsidRPr="00BB0FF9" w:rsidRDefault="00090735" w:rsidP="00BB0FF9">
      <w:pPr>
        <w:numPr>
          <w:ilvl w:val="1"/>
          <w:numId w:val="1"/>
        </w:numPr>
        <w:spacing w:before="120"/>
        <w:jc w:val="both"/>
        <w:outlineLvl w:val="1"/>
        <w:rPr>
          <w:bCs/>
          <w:iCs/>
          <w:color w:val="000000"/>
          <w:lang w:eastAsia="x-none"/>
        </w:rPr>
      </w:pPr>
      <w:r w:rsidRPr="00090735">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5" w:name="Wybór1"/>
      <w:r w:rsidR="00090735">
        <w:rPr>
          <w:bCs/>
          <w:iCs/>
          <w:color w:val="000000"/>
          <w:lang w:val="x-none" w:eastAsia="x-none"/>
        </w:rPr>
        <w:instrText xml:space="preserve"> FORMCHECKBOX </w:instrText>
      </w:r>
      <w:r w:rsidR="003C06CE">
        <w:rPr>
          <w:bCs/>
          <w:iCs/>
          <w:color w:val="000000"/>
          <w:lang w:val="x-none" w:eastAsia="x-none"/>
        </w:rPr>
      </w:r>
      <w:r w:rsidR="003C06CE">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6" w:name="Wybór2"/>
      <w:r w:rsidR="00090735">
        <w:rPr>
          <w:bCs/>
          <w:iCs/>
          <w:color w:val="000000"/>
          <w:lang w:val="x-none" w:eastAsia="x-none"/>
        </w:rPr>
        <w:instrText xml:space="preserve"> FORMCHECKBOX </w:instrText>
      </w:r>
      <w:r w:rsidR="003C06CE">
        <w:rPr>
          <w:bCs/>
          <w:iCs/>
          <w:color w:val="000000"/>
          <w:lang w:val="x-none" w:eastAsia="x-none"/>
        </w:rPr>
      </w:r>
      <w:r w:rsidR="003C06CE">
        <w:rPr>
          <w:bCs/>
          <w:iCs/>
          <w:color w:val="000000"/>
          <w:lang w:val="x-none" w:eastAsia="x-none"/>
        </w:rPr>
        <w:fldChar w:fldCharType="separate"/>
      </w:r>
      <w:r w:rsidR="00090735">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14:paraId="0B4C1E25" w14:textId="1F3C3631"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lastRenderedPageBreak/>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535934">
        <w:rPr>
          <w:bCs/>
          <w:iCs/>
          <w:color w:val="000000"/>
          <w:lang w:eastAsia="x-none"/>
        </w:rPr>
        <w:t xml:space="preserve">z 2021 roku, </w:t>
      </w:r>
      <w:r w:rsidR="00535934">
        <w:rPr>
          <w:bCs/>
          <w:iCs/>
          <w:color w:val="000000"/>
          <w:lang w:val="x-none" w:eastAsia="x-none"/>
        </w:rPr>
        <w:t>poz. 1</w:t>
      </w:r>
      <w:r w:rsidR="00535934">
        <w:rPr>
          <w:bCs/>
          <w:iCs/>
          <w:color w:val="000000"/>
          <w:lang w:eastAsia="x-none"/>
        </w:rPr>
        <w:t>129</w:t>
      </w:r>
      <w:r w:rsidR="00090735" w:rsidRPr="00090735">
        <w:rPr>
          <w:bCs/>
          <w:iCs/>
          <w:color w:val="000000"/>
          <w:lang w:val="x-none" w:eastAsia="x-none"/>
        </w:rPr>
        <w:t xml:space="preserve"> ze zm.)</w:t>
      </w:r>
      <w:r w:rsidRPr="001B365B">
        <w:rPr>
          <w:bCs/>
          <w:iCs/>
          <w:color w:val="000000"/>
          <w:lang w:eastAsia="x-none"/>
        </w:rPr>
        <w:t>.</w:t>
      </w:r>
    </w:p>
    <w:p w14:paraId="4F57DE54" w14:textId="1C16D400" w:rsidR="000B3AB1" w:rsidRPr="000B3AB1" w:rsidRDefault="001B365B" w:rsidP="000B3AB1">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EB8AD8A" w14:textId="4D939CAF" w:rsidR="00976008" w:rsidRPr="00976008" w:rsidRDefault="001B365B" w:rsidP="00976008">
      <w:pPr>
        <w:jc w:val="both"/>
        <w:rPr>
          <w:b/>
          <w:bCs/>
          <w:iCs/>
          <w:color w:val="000000"/>
          <w:lang w:eastAsia="x-none"/>
        </w:rPr>
      </w:pPr>
      <w:r w:rsidRPr="00E225EB">
        <w:rPr>
          <w:bCs/>
          <w:iCs/>
          <w:color w:val="000000"/>
          <w:lang w:val="x-none" w:eastAsia="x-none"/>
        </w:rPr>
        <w:t>Przedmiotem zamówienia jest</w:t>
      </w:r>
      <w:r w:rsidR="009D6E6C" w:rsidRPr="00E225EB">
        <w:rPr>
          <w:bCs/>
          <w:iCs/>
          <w:color w:val="000000"/>
          <w:lang w:eastAsia="x-none"/>
        </w:rPr>
        <w:t xml:space="preserve"> realizacja zadania pn. </w:t>
      </w:r>
      <w:r w:rsidR="00976008" w:rsidRPr="00976008">
        <w:rPr>
          <w:b/>
          <w:bCs/>
          <w:iCs/>
          <w:color w:val="000000"/>
          <w:lang w:eastAsia="x-none"/>
        </w:rPr>
        <w:t xml:space="preserve">„Rozbudowa budynku remizy strażackiej wraz ze świetlicą wiejską o garaż i pomieszczenia dodatkowe w części świetlicy wiejskiej </w:t>
      </w:r>
      <w:r w:rsidR="00976008">
        <w:rPr>
          <w:b/>
          <w:bCs/>
          <w:iCs/>
          <w:color w:val="000000"/>
          <w:lang w:eastAsia="x-none"/>
        </w:rPr>
        <w:br/>
      </w:r>
      <w:r w:rsidR="00976008" w:rsidRPr="00976008">
        <w:rPr>
          <w:b/>
          <w:bCs/>
          <w:iCs/>
          <w:color w:val="000000"/>
          <w:lang w:eastAsia="x-none"/>
        </w:rPr>
        <w:t>w Czekanowie, Gmina Ostrów Wielkopolski, woj. wielkopolskie”</w:t>
      </w:r>
    </w:p>
    <w:p w14:paraId="55659D5A" w14:textId="2071F45F" w:rsidR="00BA3F96" w:rsidRPr="000264D3" w:rsidRDefault="00BA3F96" w:rsidP="00976008">
      <w:pPr>
        <w:jc w:val="both"/>
      </w:pPr>
    </w:p>
    <w:tbl>
      <w:tblPr>
        <w:tblW w:w="9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3"/>
      </w:tblGrid>
      <w:tr w:rsidR="00090735" w:rsidRPr="001B365B" w14:paraId="5228A2EC" w14:textId="77777777" w:rsidTr="00E225EB">
        <w:tc>
          <w:tcPr>
            <w:tcW w:w="9193" w:type="dxa"/>
            <w:tcBorders>
              <w:top w:val="single" w:sz="4" w:space="0" w:color="auto"/>
              <w:left w:val="single" w:sz="4" w:space="0" w:color="auto"/>
              <w:bottom w:val="single" w:sz="4" w:space="0" w:color="auto"/>
              <w:right w:val="single" w:sz="4" w:space="0" w:color="auto"/>
            </w:tcBorders>
            <w:hideMark/>
          </w:tcPr>
          <w:p w14:paraId="3357CA22" w14:textId="730CB000" w:rsidR="004A4FE1" w:rsidRPr="00E460A8" w:rsidRDefault="00090735" w:rsidP="00BB0FF9">
            <w:pPr>
              <w:spacing w:before="80" w:after="120"/>
              <w:rPr>
                <w:b/>
              </w:rPr>
            </w:pPr>
            <w:r w:rsidRPr="00E460A8">
              <w:rPr>
                <w:b/>
              </w:rPr>
              <w:t xml:space="preserve">Wspólny Słownik Zamówień: </w:t>
            </w:r>
          </w:p>
          <w:p w14:paraId="13196755" w14:textId="6AB2B0EB" w:rsidR="00BC6E07" w:rsidRPr="00E460A8" w:rsidRDefault="00CA1585" w:rsidP="00CA1585">
            <w:pPr>
              <w:jc w:val="both"/>
              <w:rPr>
                <w:sz w:val="22"/>
              </w:rPr>
            </w:pPr>
            <w:r w:rsidRPr="00E460A8">
              <w:rPr>
                <w:sz w:val="22"/>
              </w:rPr>
              <w:t xml:space="preserve">45000000-7 </w:t>
            </w:r>
            <w:r w:rsidR="00BC6E07" w:rsidRPr="00E460A8">
              <w:rPr>
                <w:sz w:val="22"/>
              </w:rPr>
              <w:t>Roboty budowlane</w:t>
            </w:r>
          </w:p>
          <w:p w14:paraId="4945F58E" w14:textId="6E56D92D" w:rsidR="00CA1585" w:rsidRPr="00E460A8" w:rsidRDefault="00CA1585" w:rsidP="00CA1585">
            <w:pPr>
              <w:jc w:val="both"/>
              <w:rPr>
                <w:sz w:val="22"/>
              </w:rPr>
            </w:pPr>
            <w:r w:rsidRPr="00E460A8">
              <w:rPr>
                <w:sz w:val="22"/>
              </w:rPr>
              <w:t>45100000-8 Przygotowanie terenu pod budowę</w:t>
            </w:r>
          </w:p>
          <w:p w14:paraId="7497C4F8" w14:textId="2CBF7887" w:rsidR="00CA1585" w:rsidRPr="00E460A8" w:rsidRDefault="00CA1585" w:rsidP="00CA1585">
            <w:pPr>
              <w:jc w:val="both"/>
              <w:rPr>
                <w:sz w:val="22"/>
              </w:rPr>
            </w:pPr>
            <w:r w:rsidRPr="00E460A8">
              <w:rPr>
                <w:sz w:val="22"/>
              </w:rPr>
              <w:t xml:space="preserve">45112700-2 Roboty w zakresie kształtowania terenu </w:t>
            </w:r>
          </w:p>
          <w:p w14:paraId="487F8F36" w14:textId="27CA064A" w:rsidR="00CA1585" w:rsidRPr="00E460A8" w:rsidRDefault="00CA1585" w:rsidP="00CA1585">
            <w:pPr>
              <w:jc w:val="both"/>
              <w:rPr>
                <w:sz w:val="22"/>
              </w:rPr>
            </w:pPr>
            <w:r w:rsidRPr="00E460A8">
              <w:rPr>
                <w:sz w:val="22"/>
              </w:rPr>
              <w:t>45112710-5 Roboty w zakresie kształtowania terenów zielonych</w:t>
            </w:r>
          </w:p>
          <w:p w14:paraId="0C6006D3" w14:textId="12023D18" w:rsidR="00CA1585" w:rsidRPr="00E460A8" w:rsidRDefault="00CA1585" w:rsidP="00CA1585">
            <w:pPr>
              <w:jc w:val="both"/>
              <w:rPr>
                <w:sz w:val="22"/>
              </w:rPr>
            </w:pPr>
            <w:r w:rsidRPr="00E460A8">
              <w:rPr>
                <w:sz w:val="22"/>
              </w:rPr>
              <w:t>45200000-9 Roboty budowlane w zakresie wznoszenia kompletnych obiektów budowlanych lub ich części oraz roboty w zakresie inżynierii lądowej i wodnej</w:t>
            </w:r>
          </w:p>
          <w:p w14:paraId="7D14004D" w14:textId="17612E89" w:rsidR="00CA1585" w:rsidRPr="00E460A8" w:rsidRDefault="00CA1585" w:rsidP="00CA1585">
            <w:pPr>
              <w:jc w:val="both"/>
              <w:rPr>
                <w:sz w:val="22"/>
              </w:rPr>
            </w:pPr>
            <w:r w:rsidRPr="00E460A8">
              <w:rPr>
                <w:sz w:val="22"/>
              </w:rPr>
              <w:t>45210000-2 Roboty budowlane w zakresie budynków</w:t>
            </w:r>
          </w:p>
          <w:p w14:paraId="32CB5F85" w14:textId="6F3D1721" w:rsidR="00CA1585" w:rsidRDefault="00CA1585" w:rsidP="00CA1585">
            <w:pPr>
              <w:jc w:val="both"/>
              <w:rPr>
                <w:sz w:val="22"/>
              </w:rPr>
            </w:pPr>
            <w:r w:rsidRPr="00E460A8">
              <w:rPr>
                <w:sz w:val="22"/>
              </w:rPr>
              <w:t>45212000-6 Roboty budowlane w zakresie budowy wypoczynkowych, sportowych, kulturalnych, hotelowych i restauracyjnych obiektów budowlanych</w:t>
            </w:r>
          </w:p>
          <w:p w14:paraId="55788018" w14:textId="1FE22CBC" w:rsidR="00AB3C05" w:rsidRDefault="00AB3C05" w:rsidP="00CA1585">
            <w:pPr>
              <w:jc w:val="both"/>
              <w:rPr>
                <w:sz w:val="22"/>
              </w:rPr>
            </w:pPr>
            <w:r>
              <w:rPr>
                <w:sz w:val="22"/>
              </w:rPr>
              <w:t xml:space="preserve">45330000-9 Roboty instalacyjne wodno-kanalizacyjne i sanitarne </w:t>
            </w:r>
          </w:p>
          <w:p w14:paraId="42DAFC71" w14:textId="0E92A1AB" w:rsidR="00AB3C05" w:rsidRDefault="00AB3C05" w:rsidP="00CA1585">
            <w:pPr>
              <w:jc w:val="both"/>
              <w:rPr>
                <w:sz w:val="22"/>
              </w:rPr>
            </w:pPr>
            <w:r>
              <w:rPr>
                <w:sz w:val="22"/>
              </w:rPr>
              <w:t>45332200-5 Roboty instalacyjne hydrauliczne</w:t>
            </w:r>
          </w:p>
          <w:p w14:paraId="2A50CEE0" w14:textId="1AF8A214" w:rsidR="00AB3C05" w:rsidRDefault="00AB3C05" w:rsidP="00CA1585">
            <w:pPr>
              <w:jc w:val="both"/>
              <w:rPr>
                <w:sz w:val="22"/>
              </w:rPr>
            </w:pPr>
            <w:r>
              <w:rPr>
                <w:sz w:val="22"/>
              </w:rPr>
              <w:t xml:space="preserve">45332300-6 Roboty instalacyjne kanalizacyjne </w:t>
            </w:r>
          </w:p>
          <w:p w14:paraId="4F6E90F0" w14:textId="33DE2EB0" w:rsidR="00AB3C05" w:rsidRDefault="00AB3C05" w:rsidP="00CA1585">
            <w:pPr>
              <w:jc w:val="both"/>
              <w:rPr>
                <w:sz w:val="22"/>
              </w:rPr>
            </w:pPr>
            <w:r>
              <w:rPr>
                <w:sz w:val="22"/>
              </w:rPr>
              <w:t xml:space="preserve">45332400-7 Roboty instalacyjne w zakresie urządzeń sanitarnych </w:t>
            </w:r>
          </w:p>
          <w:p w14:paraId="569ED742" w14:textId="7C476452" w:rsidR="00AB3C05" w:rsidRDefault="00AB3C05" w:rsidP="00CA1585">
            <w:pPr>
              <w:jc w:val="both"/>
              <w:rPr>
                <w:sz w:val="22"/>
              </w:rPr>
            </w:pPr>
            <w:r>
              <w:rPr>
                <w:sz w:val="22"/>
              </w:rPr>
              <w:t xml:space="preserve">45331000-6 Instalowanie urządzeń grzewczych, wentylacyjnych i klimatyzacyjnych </w:t>
            </w:r>
          </w:p>
          <w:p w14:paraId="59E0869D" w14:textId="3732E8C4" w:rsidR="00AB3C05" w:rsidRDefault="00AB3C05" w:rsidP="00CA1585">
            <w:pPr>
              <w:jc w:val="both"/>
              <w:rPr>
                <w:sz w:val="22"/>
              </w:rPr>
            </w:pPr>
            <w:r>
              <w:rPr>
                <w:sz w:val="22"/>
              </w:rPr>
              <w:t xml:space="preserve">45333000-0 Roboty instalacyjne gazowe </w:t>
            </w:r>
          </w:p>
          <w:p w14:paraId="083932A0" w14:textId="77777777" w:rsidR="00AB3C05" w:rsidRDefault="00AB3C05" w:rsidP="00CA1585">
            <w:pPr>
              <w:jc w:val="both"/>
              <w:rPr>
                <w:sz w:val="22"/>
              </w:rPr>
            </w:pPr>
            <w:r>
              <w:rPr>
                <w:sz w:val="22"/>
              </w:rPr>
              <w:t>45310000-3 Roboty instalacyjne elektryczne</w:t>
            </w:r>
          </w:p>
          <w:p w14:paraId="21C27711" w14:textId="77777777" w:rsidR="00AB3C05" w:rsidRDefault="00AB3C05" w:rsidP="00CA1585">
            <w:pPr>
              <w:jc w:val="both"/>
              <w:rPr>
                <w:sz w:val="22"/>
              </w:rPr>
            </w:pPr>
            <w:r>
              <w:rPr>
                <w:sz w:val="22"/>
              </w:rPr>
              <w:t>45311100-1 Roboty w zakresie okablowania elektrycznego</w:t>
            </w:r>
          </w:p>
          <w:p w14:paraId="2256B28E" w14:textId="77777777" w:rsidR="00AB3C05" w:rsidRDefault="00AB3C05" w:rsidP="00CA1585">
            <w:pPr>
              <w:jc w:val="both"/>
              <w:rPr>
                <w:sz w:val="22"/>
              </w:rPr>
            </w:pPr>
            <w:r>
              <w:rPr>
                <w:sz w:val="22"/>
              </w:rPr>
              <w:t xml:space="preserve">45311200-2 Roboty w zakresie instalacji elektrycznych </w:t>
            </w:r>
          </w:p>
          <w:p w14:paraId="37188564" w14:textId="2416B285" w:rsidR="00AB3C05" w:rsidRPr="00E460A8" w:rsidRDefault="00AB3C05" w:rsidP="00CA1585">
            <w:pPr>
              <w:jc w:val="both"/>
              <w:rPr>
                <w:sz w:val="22"/>
              </w:rPr>
            </w:pPr>
            <w:r>
              <w:rPr>
                <w:sz w:val="22"/>
              </w:rPr>
              <w:t xml:space="preserve">45315700-5 Instalowanie stacji rozdzielczych  </w:t>
            </w:r>
          </w:p>
          <w:p w14:paraId="15AD36F1" w14:textId="77777777" w:rsidR="00CA1585" w:rsidRPr="00E460A8" w:rsidRDefault="00CA1585" w:rsidP="00BC6E07">
            <w:pPr>
              <w:rPr>
                <w:sz w:val="22"/>
              </w:rPr>
            </w:pPr>
          </w:p>
          <w:p w14:paraId="6CC185BB" w14:textId="6DB4E7EC" w:rsidR="004A4FE1" w:rsidRPr="00F06179" w:rsidRDefault="00090735" w:rsidP="004A4FE1">
            <w:pPr>
              <w:spacing w:before="80" w:after="60"/>
              <w:rPr>
                <w:b/>
                <w:bCs/>
              </w:rPr>
            </w:pPr>
            <w:r w:rsidRPr="00E460A8">
              <w:rPr>
                <w:b/>
                <w:bCs/>
              </w:rPr>
              <w:t>Szczegółowy opis przedmiotu zamówienia:</w:t>
            </w:r>
          </w:p>
          <w:p w14:paraId="3FF10647" w14:textId="38E2A090" w:rsidR="00CA1585" w:rsidRPr="00CA1585" w:rsidRDefault="00BC6E07" w:rsidP="00CA1585">
            <w:pPr>
              <w:spacing w:after="120"/>
              <w:jc w:val="both"/>
              <w:rPr>
                <w:bCs/>
              </w:rPr>
            </w:pPr>
            <w:bookmarkStart w:id="7" w:name="_Toc60940944"/>
            <w:r w:rsidRPr="00BC6E07">
              <w:t xml:space="preserve">Przedmiotem </w:t>
            </w:r>
            <w:r>
              <w:t>zamówienia</w:t>
            </w:r>
            <w:r w:rsidRPr="00BC6E07">
              <w:t xml:space="preserve"> jest </w:t>
            </w:r>
            <w:bookmarkEnd w:id="7"/>
            <w:r w:rsidR="00CA1585" w:rsidRPr="00CA1585">
              <w:rPr>
                <w:bCs/>
              </w:rPr>
              <w:t xml:space="preserve">rozbudowa i przebudowa budynku remizy strażackiej wraz ze świetlicą wiejską o garaż i pomieszczenia dodatkowe w części świetlicy wiejskiej  </w:t>
            </w:r>
            <w:r w:rsidR="00CA1585">
              <w:rPr>
                <w:bCs/>
              </w:rPr>
              <w:br/>
              <w:t>w miejscowości Czekanów, Gmina Ostrów Wielkopolski.</w:t>
            </w:r>
          </w:p>
          <w:p w14:paraId="0FB34E58" w14:textId="77777777" w:rsidR="00CA1585" w:rsidRPr="00CA1585" w:rsidRDefault="00CA1585" w:rsidP="00CA1585">
            <w:pPr>
              <w:spacing w:after="120"/>
              <w:jc w:val="both"/>
            </w:pPr>
            <w:r w:rsidRPr="00CA1585">
              <w:t xml:space="preserve">Istniejący obiekt to budynek jednokondygnacyjny, niepodpiwniczony, z dachem płaskim oraz stromym dwuspadowym. </w:t>
            </w:r>
          </w:p>
          <w:p w14:paraId="6CD1474E" w14:textId="77777777" w:rsidR="00CA1585" w:rsidRPr="00CA1585" w:rsidRDefault="00CA1585" w:rsidP="00CA1585">
            <w:pPr>
              <w:spacing w:after="120"/>
              <w:jc w:val="both"/>
            </w:pPr>
            <w:r w:rsidRPr="00CA1585">
              <w:t>Planuje się przebudowę wewnątrz budynku oraz rozbudowę o część jednokondygnacyjną, niepodpiwniczoną, z dachem płaskim.</w:t>
            </w:r>
          </w:p>
          <w:p w14:paraId="0474573C" w14:textId="6364F0BC" w:rsidR="00CA1585" w:rsidRPr="004C7268" w:rsidRDefault="00CA1585" w:rsidP="00CA1585">
            <w:pPr>
              <w:spacing w:after="120"/>
              <w:jc w:val="both"/>
              <w:rPr>
                <w:strike/>
              </w:rPr>
            </w:pPr>
            <w:r w:rsidRPr="004C7268">
              <w:t>Przebudowa i rozbudowa nie będzie powodować zmiany sposobu użytkowania budynku. projektowana przebudowa wewnątrz budynku powodować będzie zmianę uk</w:t>
            </w:r>
            <w:r w:rsidR="004C7268" w:rsidRPr="004C7268">
              <w:t>ładu funkcjonalnego pomieszczeń.</w:t>
            </w:r>
          </w:p>
          <w:p w14:paraId="7E434035" w14:textId="77777777" w:rsidR="00CA1585" w:rsidRPr="00380679" w:rsidRDefault="00CA1585" w:rsidP="00CA1585">
            <w:pPr>
              <w:spacing w:after="120"/>
              <w:jc w:val="both"/>
            </w:pPr>
            <w:r w:rsidRPr="00380679">
              <w:rPr>
                <w:b/>
                <w:bCs/>
              </w:rPr>
              <w:t>Zakres robót budowlanych:</w:t>
            </w:r>
          </w:p>
          <w:p w14:paraId="75031FEC" w14:textId="14E94109" w:rsidR="00CA1585" w:rsidRPr="005017DA" w:rsidRDefault="00CA1585" w:rsidP="00CA1585">
            <w:pPr>
              <w:numPr>
                <w:ilvl w:val="0"/>
                <w:numId w:val="29"/>
              </w:numPr>
              <w:tabs>
                <w:tab w:val="clear" w:pos="720"/>
                <w:tab w:val="num" w:pos="317"/>
              </w:tabs>
              <w:ind w:left="318" w:hanging="318"/>
              <w:jc w:val="both"/>
              <w:rPr>
                <w:strike/>
              </w:rPr>
            </w:pPr>
            <w:r w:rsidRPr="005017DA">
              <w:t>Wyburzenie ścian zewnętrznych od strony frontowej  wraz z wyburzeniem części ław fundamentowych wchodzących w kolizję z projektowanym fundamentem, rozbiórka dachu oraz rozbiórka schodów zewnętrznych</w:t>
            </w:r>
            <w:r w:rsidR="005017DA">
              <w:t>,</w:t>
            </w:r>
            <w:r w:rsidRPr="005017DA">
              <w:t xml:space="preserve"> </w:t>
            </w:r>
          </w:p>
          <w:p w14:paraId="47D79533" w14:textId="5370A83F" w:rsidR="00CA1585" w:rsidRPr="005017DA" w:rsidRDefault="004C7268" w:rsidP="004C7268">
            <w:pPr>
              <w:numPr>
                <w:ilvl w:val="0"/>
                <w:numId w:val="29"/>
              </w:numPr>
              <w:tabs>
                <w:tab w:val="clear" w:pos="720"/>
                <w:tab w:val="num" w:pos="317"/>
              </w:tabs>
              <w:ind w:left="318" w:hanging="318"/>
              <w:jc w:val="both"/>
              <w:rPr>
                <w:strike/>
              </w:rPr>
            </w:pPr>
            <w:r w:rsidRPr="005017DA">
              <w:t>Wyburzenie ścian zewnętrznych i działowych określonych dokumentacją</w:t>
            </w:r>
            <w:r w:rsidR="00CA1585" w:rsidRPr="005017DA">
              <w:t xml:space="preserve"> </w:t>
            </w:r>
            <w:r w:rsidRPr="005017DA">
              <w:t>projektową</w:t>
            </w:r>
            <w:r w:rsidR="005017DA">
              <w:t>,</w:t>
            </w:r>
          </w:p>
          <w:p w14:paraId="34839FF8" w14:textId="23F358A6" w:rsidR="00CA1585" w:rsidRPr="005017DA" w:rsidRDefault="00CA1585" w:rsidP="00CA1585">
            <w:pPr>
              <w:numPr>
                <w:ilvl w:val="0"/>
                <w:numId w:val="29"/>
              </w:numPr>
              <w:tabs>
                <w:tab w:val="clear" w:pos="720"/>
                <w:tab w:val="num" w:pos="317"/>
              </w:tabs>
              <w:ind w:left="318" w:hanging="318"/>
              <w:jc w:val="both"/>
              <w:rPr>
                <w:strike/>
              </w:rPr>
            </w:pPr>
            <w:r w:rsidRPr="005017DA">
              <w:t>Rozbiórka schodów zewnętrznych</w:t>
            </w:r>
            <w:r w:rsidR="005017DA">
              <w:t>,</w:t>
            </w:r>
            <w:r w:rsidRPr="005017DA">
              <w:t xml:space="preserve"> </w:t>
            </w:r>
          </w:p>
          <w:p w14:paraId="0E1D4A10" w14:textId="16748047" w:rsidR="00CA1585" w:rsidRPr="00380679" w:rsidRDefault="00CA1585" w:rsidP="00CA1585">
            <w:pPr>
              <w:numPr>
                <w:ilvl w:val="0"/>
                <w:numId w:val="29"/>
              </w:numPr>
              <w:tabs>
                <w:tab w:val="clear" w:pos="720"/>
                <w:tab w:val="num" w:pos="317"/>
              </w:tabs>
              <w:ind w:left="318" w:hanging="318"/>
              <w:jc w:val="both"/>
            </w:pPr>
            <w:r w:rsidRPr="00380679">
              <w:t>Sku</w:t>
            </w:r>
            <w:r w:rsidR="005017DA">
              <w:t>cie posadzek i wykonanie nowych,</w:t>
            </w:r>
          </w:p>
          <w:p w14:paraId="14AEF765" w14:textId="0E69E941" w:rsidR="00CA1585" w:rsidRPr="00380679" w:rsidRDefault="00CA1585" w:rsidP="00CA1585">
            <w:pPr>
              <w:numPr>
                <w:ilvl w:val="0"/>
                <w:numId w:val="29"/>
              </w:numPr>
              <w:tabs>
                <w:tab w:val="clear" w:pos="720"/>
                <w:tab w:val="num" w:pos="317"/>
              </w:tabs>
              <w:ind w:left="318" w:hanging="318"/>
              <w:jc w:val="both"/>
            </w:pPr>
            <w:r w:rsidRPr="00380679">
              <w:t xml:space="preserve">Wymiana stolarki drzwiowej </w:t>
            </w:r>
            <w:r w:rsidR="004C7268" w:rsidRPr="00380679">
              <w:t>i okiennej</w:t>
            </w:r>
            <w:r w:rsidR="005017DA">
              <w:t>,</w:t>
            </w:r>
            <w:r w:rsidR="004C7268" w:rsidRPr="00380679">
              <w:t xml:space="preserve"> </w:t>
            </w:r>
          </w:p>
          <w:p w14:paraId="17559E48" w14:textId="225AC8D0" w:rsidR="00CA1585" w:rsidRPr="00380679" w:rsidRDefault="00CA1585" w:rsidP="00CA1585">
            <w:pPr>
              <w:numPr>
                <w:ilvl w:val="0"/>
                <w:numId w:val="29"/>
              </w:numPr>
              <w:tabs>
                <w:tab w:val="clear" w:pos="720"/>
                <w:tab w:val="num" w:pos="317"/>
              </w:tabs>
              <w:ind w:left="318" w:hanging="318"/>
              <w:jc w:val="both"/>
            </w:pPr>
            <w:r w:rsidRPr="00380679">
              <w:lastRenderedPageBreak/>
              <w:t>Wykonanie nowych fundamentów i rozbudowa w części frontowej budynku świetlicy wiejskiej i rozbudowa o garaż je</w:t>
            </w:r>
            <w:r w:rsidR="005017DA">
              <w:t>dnostanowiskowy na potrzeby OSP,</w:t>
            </w:r>
            <w:r w:rsidRPr="00380679">
              <w:t xml:space="preserve"> </w:t>
            </w:r>
          </w:p>
          <w:p w14:paraId="4AA5F9A9" w14:textId="3443B997" w:rsidR="00CA1585" w:rsidRPr="00380679" w:rsidRDefault="00CA1585" w:rsidP="00CA1585">
            <w:pPr>
              <w:numPr>
                <w:ilvl w:val="0"/>
                <w:numId w:val="29"/>
              </w:numPr>
              <w:tabs>
                <w:tab w:val="clear" w:pos="720"/>
                <w:tab w:val="num" w:pos="317"/>
              </w:tabs>
              <w:ind w:left="318" w:hanging="318"/>
              <w:jc w:val="both"/>
            </w:pPr>
            <w:r w:rsidRPr="00380679">
              <w:t>Wykonanie nowych fundamentów i rozbudowa w części  remizy strażackiej przy elewacji tylnej z wydzieleniem komunikacji dla projektowanych pomieszczeń mag</w:t>
            </w:r>
            <w:r w:rsidR="005017DA">
              <w:t>azynowych świetlicy wiejskiej,</w:t>
            </w:r>
          </w:p>
          <w:p w14:paraId="5C67A980" w14:textId="2533A56E" w:rsidR="00CA1585" w:rsidRPr="00380679" w:rsidRDefault="00CA1585" w:rsidP="00CA1585">
            <w:pPr>
              <w:numPr>
                <w:ilvl w:val="0"/>
                <w:numId w:val="29"/>
              </w:numPr>
              <w:tabs>
                <w:tab w:val="clear" w:pos="720"/>
                <w:tab w:val="num" w:pos="317"/>
              </w:tabs>
              <w:ind w:left="318" w:hanging="318"/>
              <w:jc w:val="both"/>
            </w:pPr>
            <w:r w:rsidRPr="00380679">
              <w:t>Murowanie nowych ścian działowych, wraz z montażem stolarki drzwiowej w projektowanych pomieszczeniach magazynowych na</w:t>
            </w:r>
            <w:r w:rsidR="00380679" w:rsidRPr="00380679">
              <w:t xml:space="preserve"> potrzeby świetlicy wiejskiej</w:t>
            </w:r>
            <w:r w:rsidR="005017DA">
              <w:t>,</w:t>
            </w:r>
          </w:p>
          <w:p w14:paraId="0FDE7CED" w14:textId="403F3E9C" w:rsidR="00CA1585" w:rsidRPr="00380679" w:rsidRDefault="00CA1585" w:rsidP="00CA1585">
            <w:pPr>
              <w:numPr>
                <w:ilvl w:val="0"/>
                <w:numId w:val="29"/>
              </w:numPr>
              <w:tabs>
                <w:tab w:val="clear" w:pos="720"/>
                <w:tab w:val="num" w:pos="317"/>
              </w:tabs>
              <w:ind w:left="318" w:hanging="318"/>
              <w:jc w:val="both"/>
            </w:pPr>
            <w:r w:rsidRPr="00380679">
              <w:t>Poszerzenie korytarza w części OSP przy zachowaniu sz</w:t>
            </w:r>
            <w:r w:rsidR="005017DA">
              <w:t>erokości przejścia min. 120cm,</w:t>
            </w:r>
          </w:p>
          <w:p w14:paraId="656B5960" w14:textId="5551CE4C" w:rsidR="00CA1585" w:rsidRPr="00380679" w:rsidRDefault="00CA1585" w:rsidP="00CA1585">
            <w:pPr>
              <w:numPr>
                <w:ilvl w:val="0"/>
                <w:numId w:val="29"/>
              </w:numPr>
              <w:tabs>
                <w:tab w:val="clear" w:pos="720"/>
                <w:tab w:val="num" w:pos="317"/>
              </w:tabs>
              <w:ind w:left="318" w:hanging="318"/>
              <w:jc w:val="both"/>
            </w:pPr>
            <w:r w:rsidRPr="00380679">
              <w:t>Wykonanie stropodachów wraz z warstwami izolacji termicznej i przeciwwodnej dla projektowanej rozbudowy</w:t>
            </w:r>
            <w:r w:rsidR="005017DA">
              <w:t>,</w:t>
            </w:r>
            <w:r w:rsidRPr="00380679">
              <w:t xml:space="preserve"> </w:t>
            </w:r>
          </w:p>
          <w:p w14:paraId="6250AA70" w14:textId="217E869D" w:rsidR="00CA1585" w:rsidRPr="00380679" w:rsidRDefault="00CA1585" w:rsidP="00CA1585">
            <w:pPr>
              <w:numPr>
                <w:ilvl w:val="0"/>
                <w:numId w:val="29"/>
              </w:numPr>
              <w:tabs>
                <w:tab w:val="clear" w:pos="720"/>
                <w:tab w:val="num" w:pos="317"/>
              </w:tabs>
              <w:ind w:left="318" w:hanging="318"/>
              <w:jc w:val="both"/>
            </w:pPr>
            <w:r w:rsidRPr="00380679">
              <w:t>Rozbiórka nawierzchni bitumiczn</w:t>
            </w:r>
            <w:r w:rsidR="005017DA">
              <w:t>ej i wykonanie nowych utwardzeń,</w:t>
            </w:r>
          </w:p>
          <w:p w14:paraId="4BA78079" w14:textId="0A01FA8C" w:rsidR="00CA1585" w:rsidRPr="00380679" w:rsidRDefault="00CA1585" w:rsidP="00CA1585">
            <w:pPr>
              <w:numPr>
                <w:ilvl w:val="0"/>
                <w:numId w:val="29"/>
              </w:numPr>
              <w:tabs>
                <w:tab w:val="clear" w:pos="720"/>
                <w:tab w:val="num" w:pos="317"/>
              </w:tabs>
              <w:ind w:left="318" w:hanging="318"/>
              <w:jc w:val="both"/>
            </w:pPr>
            <w:r w:rsidRPr="00380679">
              <w:t>Wykonanie nowych schodów zewnętrznych i pochylni dla osób niepełnosprawnych wraz z potrzebnymi balustradami oraz montaż zada</w:t>
            </w:r>
            <w:r w:rsidR="005017DA">
              <w:t>szeń nad wejściami zewnętrznymi,</w:t>
            </w:r>
          </w:p>
          <w:p w14:paraId="73F89079" w14:textId="4C326175" w:rsidR="00CA1585" w:rsidRPr="00380679" w:rsidRDefault="00CA1585" w:rsidP="00CA1585">
            <w:pPr>
              <w:numPr>
                <w:ilvl w:val="0"/>
                <w:numId w:val="29"/>
              </w:numPr>
              <w:tabs>
                <w:tab w:val="clear" w:pos="720"/>
                <w:tab w:val="num" w:pos="317"/>
              </w:tabs>
              <w:ind w:left="318" w:hanging="318"/>
              <w:jc w:val="both"/>
            </w:pPr>
            <w:r w:rsidRPr="00380679">
              <w:t>Wykonanie izolacji termicznej wraz z tynkowaniem w części rozbudowy oraz ścian istniejących w części sanitarnej oraz kuchni świetlicy wiejskiej.  Ściany zewnętrz</w:t>
            </w:r>
            <w:r w:rsidR="005017DA">
              <w:t>ne sali wiejskiej do malowania,</w:t>
            </w:r>
          </w:p>
          <w:p w14:paraId="21CB6F17" w14:textId="5E33899C" w:rsidR="00CA1585" w:rsidRPr="00380679" w:rsidRDefault="00CA1585" w:rsidP="00CA1585">
            <w:pPr>
              <w:numPr>
                <w:ilvl w:val="0"/>
                <w:numId w:val="29"/>
              </w:numPr>
              <w:tabs>
                <w:tab w:val="clear" w:pos="720"/>
                <w:tab w:val="num" w:pos="317"/>
              </w:tabs>
              <w:ind w:left="318" w:hanging="318"/>
              <w:jc w:val="both"/>
            </w:pPr>
            <w:r w:rsidRPr="00380679">
              <w:t>Wykonanie tynków wewnętrznych przy nowych ścianach oraz naprawa ścian istniejących wraz z malowaniem wszystkich pomieszczeń i montażem wskazanych okładzin ścian i podłóg</w:t>
            </w:r>
            <w:r w:rsidR="005017DA">
              <w:t>,</w:t>
            </w:r>
          </w:p>
          <w:p w14:paraId="14718606" w14:textId="012B9E21" w:rsidR="00CA1585" w:rsidRPr="00380679" w:rsidRDefault="00CA1585" w:rsidP="00CA1585">
            <w:pPr>
              <w:numPr>
                <w:ilvl w:val="0"/>
                <w:numId w:val="29"/>
              </w:numPr>
              <w:tabs>
                <w:tab w:val="clear" w:pos="720"/>
                <w:tab w:val="num" w:pos="317"/>
              </w:tabs>
              <w:ind w:left="318" w:hanging="318"/>
              <w:jc w:val="both"/>
            </w:pPr>
            <w:r w:rsidRPr="00380679">
              <w:t>Montaż wyposażenia gastro</w:t>
            </w:r>
            <w:r w:rsidR="005017DA">
              <w:t>nomicznego i wyposażenia szatni.</w:t>
            </w:r>
          </w:p>
          <w:p w14:paraId="622F3E4A" w14:textId="77777777" w:rsidR="00CA1585" w:rsidRPr="00564119" w:rsidRDefault="00CA1585" w:rsidP="00CA1585">
            <w:pPr>
              <w:tabs>
                <w:tab w:val="num" w:pos="317"/>
              </w:tabs>
              <w:ind w:left="318" w:hanging="318"/>
              <w:jc w:val="both"/>
              <w:rPr>
                <w:highlight w:val="yellow"/>
              </w:rPr>
            </w:pPr>
          </w:p>
          <w:p w14:paraId="497579DE" w14:textId="77777777" w:rsidR="00CA1585" w:rsidRPr="004C7268" w:rsidRDefault="00CA1585" w:rsidP="00CA1585">
            <w:pPr>
              <w:spacing w:after="120"/>
              <w:jc w:val="both"/>
            </w:pPr>
            <w:r w:rsidRPr="004C7268">
              <w:rPr>
                <w:b/>
                <w:bCs/>
              </w:rPr>
              <w:t>Zakres robót budowlanych instalacji elektrycznej:</w:t>
            </w:r>
          </w:p>
          <w:p w14:paraId="3AD12373" w14:textId="15E3A1BD" w:rsidR="00CA1585" w:rsidRPr="004C7268" w:rsidRDefault="00CA1585" w:rsidP="00564119">
            <w:pPr>
              <w:numPr>
                <w:ilvl w:val="0"/>
                <w:numId w:val="29"/>
              </w:numPr>
              <w:tabs>
                <w:tab w:val="clear" w:pos="720"/>
                <w:tab w:val="num" w:pos="317"/>
              </w:tabs>
              <w:ind w:left="317" w:hanging="283"/>
              <w:jc w:val="both"/>
            </w:pPr>
            <w:r w:rsidRPr="004C7268">
              <w:t>Przeniesienie istniejącego przewodu z przyłącza napowietrznego w nowe miejsce zlokalizowane nad istniejącym wjazdem do garażu i przeniesienie do nowej szafki PS-</w:t>
            </w:r>
            <w:proofErr w:type="spellStart"/>
            <w:r w:rsidRPr="004C7268">
              <w:t>Rs</w:t>
            </w:r>
            <w:proofErr w:type="spellEnd"/>
            <w:r w:rsidRPr="004C7268">
              <w:t xml:space="preserve"> z boku budynku</w:t>
            </w:r>
            <w:r w:rsidR="005017DA">
              <w:t>,</w:t>
            </w:r>
            <w:r w:rsidRPr="004C7268">
              <w:t xml:space="preserve"> </w:t>
            </w:r>
          </w:p>
          <w:p w14:paraId="0449B88A" w14:textId="58C098CA" w:rsidR="00CA1585" w:rsidRPr="004C7268" w:rsidRDefault="00CA1585" w:rsidP="00564119">
            <w:pPr>
              <w:numPr>
                <w:ilvl w:val="0"/>
                <w:numId w:val="29"/>
              </w:numPr>
              <w:tabs>
                <w:tab w:val="clear" w:pos="720"/>
                <w:tab w:val="num" w:pos="317"/>
              </w:tabs>
              <w:ind w:left="317" w:hanging="283"/>
              <w:jc w:val="both"/>
            </w:pPr>
            <w:r w:rsidRPr="004C7268">
              <w:t xml:space="preserve">Montaż nowych rozdzielni </w:t>
            </w:r>
            <w:proofErr w:type="spellStart"/>
            <w:r w:rsidRPr="004C7268">
              <w:t>nN</w:t>
            </w:r>
            <w:proofErr w:type="spellEnd"/>
            <w:r w:rsidRPr="004C7268">
              <w:t xml:space="preserve"> TR-1, TR-2, TR-3</w:t>
            </w:r>
            <w:r w:rsidR="005017DA">
              <w:t>,</w:t>
            </w:r>
          </w:p>
          <w:p w14:paraId="1B393DBB" w14:textId="77777777" w:rsidR="00CA1585" w:rsidRPr="004C7268" w:rsidRDefault="00CA1585" w:rsidP="00564119">
            <w:pPr>
              <w:numPr>
                <w:ilvl w:val="0"/>
                <w:numId w:val="29"/>
              </w:numPr>
              <w:tabs>
                <w:tab w:val="clear" w:pos="720"/>
                <w:tab w:val="num" w:pos="317"/>
              </w:tabs>
              <w:ind w:left="317" w:hanging="283"/>
              <w:jc w:val="both"/>
            </w:pPr>
            <w:r w:rsidRPr="004C7268">
              <w:t xml:space="preserve">Wykonanie nowej instalacji elektrycznej w całości obiektu wraz z wymianą oświetlenia, gniazd i przeciwpożarowych wyłączników prądu. </w:t>
            </w:r>
          </w:p>
          <w:p w14:paraId="7E02003A" w14:textId="77777777" w:rsidR="00CA1585" w:rsidRPr="00564119" w:rsidRDefault="00CA1585" w:rsidP="00CA1585">
            <w:pPr>
              <w:spacing w:after="120"/>
              <w:jc w:val="both"/>
              <w:rPr>
                <w:highlight w:val="yellow"/>
              </w:rPr>
            </w:pPr>
          </w:p>
          <w:p w14:paraId="2DCFB459" w14:textId="43BB54A7" w:rsidR="00CA1585" w:rsidRPr="004C7268" w:rsidRDefault="00CA1585" w:rsidP="00CA1585">
            <w:pPr>
              <w:spacing w:after="120"/>
              <w:jc w:val="both"/>
            </w:pPr>
            <w:r w:rsidRPr="004C7268">
              <w:rPr>
                <w:b/>
                <w:bCs/>
              </w:rPr>
              <w:t>Zakres robót budowlanych instalacji sanita</w:t>
            </w:r>
            <w:r w:rsidR="005017DA">
              <w:rPr>
                <w:b/>
                <w:bCs/>
              </w:rPr>
              <w:t>rnej, wodociągowej, c.o.</w:t>
            </w:r>
            <w:r w:rsidRPr="004C7268">
              <w:rPr>
                <w:b/>
                <w:bCs/>
              </w:rPr>
              <w:t>,</w:t>
            </w:r>
            <w:r w:rsidR="005017DA">
              <w:rPr>
                <w:b/>
                <w:bCs/>
              </w:rPr>
              <w:t xml:space="preserve"> </w:t>
            </w:r>
            <w:r w:rsidRPr="004C7268">
              <w:rPr>
                <w:b/>
                <w:bCs/>
              </w:rPr>
              <w:t xml:space="preserve">wentylacji </w:t>
            </w:r>
            <w:r w:rsidR="005017DA">
              <w:rPr>
                <w:b/>
                <w:bCs/>
              </w:rPr>
              <w:br/>
            </w:r>
            <w:r w:rsidRPr="004C7268">
              <w:rPr>
                <w:b/>
                <w:bCs/>
              </w:rPr>
              <w:t>i instalacji gazu:</w:t>
            </w:r>
          </w:p>
          <w:p w14:paraId="144676CD" w14:textId="04AB6C4E" w:rsidR="00CA1585" w:rsidRPr="004C7268" w:rsidRDefault="00CA1585" w:rsidP="00564119">
            <w:pPr>
              <w:numPr>
                <w:ilvl w:val="0"/>
                <w:numId w:val="29"/>
              </w:numPr>
              <w:tabs>
                <w:tab w:val="clear" w:pos="720"/>
                <w:tab w:val="num" w:pos="317"/>
              </w:tabs>
              <w:ind w:left="317" w:hanging="283"/>
              <w:jc w:val="both"/>
            </w:pPr>
            <w:r w:rsidRPr="004C7268">
              <w:t>Przeniesienie trasy przyłącza wodociągowego</w:t>
            </w:r>
            <w:r w:rsidR="005017DA">
              <w:t>,</w:t>
            </w:r>
          </w:p>
          <w:p w14:paraId="6E486059" w14:textId="5D337592" w:rsidR="00CA1585" w:rsidRPr="004C7268" w:rsidRDefault="00CA1585" w:rsidP="00564119">
            <w:pPr>
              <w:numPr>
                <w:ilvl w:val="0"/>
                <w:numId w:val="29"/>
              </w:numPr>
              <w:tabs>
                <w:tab w:val="clear" w:pos="720"/>
                <w:tab w:val="num" w:pos="317"/>
              </w:tabs>
              <w:ind w:left="317" w:hanging="283"/>
              <w:jc w:val="both"/>
            </w:pPr>
            <w:r w:rsidRPr="004C7268">
              <w:t>Przebudowa kanalizacji sanitarnej z odprowadzeniem ścieków z nowych pomieszczeń magazynowych świetlicy wiejskiej oraz toalety dla ON  wraz z budową nowej instalacji wodo</w:t>
            </w:r>
            <w:r w:rsidR="005017DA">
              <w:t>ciągowej wody ciepłej i zimnej,</w:t>
            </w:r>
          </w:p>
          <w:p w14:paraId="69A53A47" w14:textId="1A32573B" w:rsidR="00CA1585" w:rsidRPr="004C7268" w:rsidRDefault="00CA1585" w:rsidP="00564119">
            <w:pPr>
              <w:numPr>
                <w:ilvl w:val="0"/>
                <w:numId w:val="29"/>
              </w:numPr>
              <w:tabs>
                <w:tab w:val="clear" w:pos="720"/>
                <w:tab w:val="num" w:pos="317"/>
              </w:tabs>
              <w:ind w:left="317" w:hanging="283"/>
              <w:jc w:val="both"/>
            </w:pPr>
            <w:r w:rsidRPr="004C7268">
              <w:t xml:space="preserve">Demontaż </w:t>
            </w:r>
            <w:r w:rsidR="004C7268" w:rsidRPr="004C7268">
              <w:t>części</w:t>
            </w:r>
            <w:r w:rsidRPr="004C7268">
              <w:t xml:space="preserve"> istniejących </w:t>
            </w:r>
            <w:r w:rsidR="004C7268" w:rsidRPr="004C7268">
              <w:t>grzejników</w:t>
            </w:r>
            <w:r w:rsidRPr="004C7268">
              <w:t xml:space="preserve"> i montaż nowych oraz rozbudowa instalacji CO</w:t>
            </w:r>
            <w:r w:rsidR="005017DA">
              <w:t>,</w:t>
            </w:r>
            <w:r w:rsidRPr="004C7268">
              <w:t xml:space="preserve"> </w:t>
            </w:r>
          </w:p>
          <w:p w14:paraId="02B9B10E" w14:textId="0F920529" w:rsidR="00CA1585" w:rsidRPr="004C7268" w:rsidRDefault="00CA1585" w:rsidP="00564119">
            <w:pPr>
              <w:numPr>
                <w:ilvl w:val="0"/>
                <w:numId w:val="29"/>
              </w:numPr>
              <w:tabs>
                <w:tab w:val="clear" w:pos="720"/>
                <w:tab w:val="num" w:pos="317"/>
              </w:tabs>
              <w:ind w:left="317" w:hanging="283"/>
              <w:jc w:val="both"/>
            </w:pPr>
            <w:r w:rsidRPr="004C7268">
              <w:t>Montaż nowej wentylacji mechanicznej w części magazynów świetlicy wiejsk</w:t>
            </w:r>
            <w:r w:rsidR="005017DA">
              <w:t>iej, szatni OSP, sali wiejskiej  o</w:t>
            </w:r>
            <w:r w:rsidRPr="004C7268">
              <w:t>raz projektowanej rozbudowy przy sali wiejskiej. Czerpni</w:t>
            </w:r>
            <w:r w:rsidR="004C7268" w:rsidRPr="004C7268">
              <w:t>e i wyrzutnie ścienne i dachowe</w:t>
            </w:r>
            <w:r w:rsidR="005017DA">
              <w:t>,</w:t>
            </w:r>
          </w:p>
          <w:p w14:paraId="28CA11D9" w14:textId="6FDCA998" w:rsidR="00CA1585" w:rsidRPr="004C7268" w:rsidRDefault="00CA1585" w:rsidP="00564119">
            <w:pPr>
              <w:numPr>
                <w:ilvl w:val="0"/>
                <w:numId w:val="29"/>
              </w:numPr>
              <w:tabs>
                <w:tab w:val="clear" w:pos="720"/>
                <w:tab w:val="num" w:pos="317"/>
              </w:tabs>
              <w:ind w:left="317" w:hanging="283"/>
              <w:jc w:val="both"/>
            </w:pPr>
            <w:r w:rsidRPr="004C7268">
              <w:t>Montaż wentylacji grawitacyjnej w wyznaczonych pomieszczeniach</w:t>
            </w:r>
            <w:r w:rsidR="005017DA">
              <w:t>,</w:t>
            </w:r>
            <w:r w:rsidRPr="004C7268">
              <w:t xml:space="preserve"> </w:t>
            </w:r>
          </w:p>
          <w:p w14:paraId="6B1B684E" w14:textId="16D4E937" w:rsidR="00CA1585" w:rsidRPr="004C7268" w:rsidRDefault="00CA1585" w:rsidP="00564119">
            <w:pPr>
              <w:numPr>
                <w:ilvl w:val="0"/>
                <w:numId w:val="29"/>
              </w:numPr>
              <w:tabs>
                <w:tab w:val="clear" w:pos="720"/>
                <w:tab w:val="num" w:pos="317"/>
              </w:tabs>
              <w:ind w:left="317" w:hanging="283"/>
              <w:jc w:val="both"/>
            </w:pPr>
            <w:r w:rsidRPr="004C7268">
              <w:t>Budowa hydrantu zewnętrznego przy granicy z drogą</w:t>
            </w:r>
            <w:r w:rsidR="005017DA">
              <w:t xml:space="preserve"> – wg wytycznych gestora sieci,</w:t>
            </w:r>
          </w:p>
          <w:p w14:paraId="157D6B34" w14:textId="77777777" w:rsidR="00CA1585" w:rsidRPr="004C7268" w:rsidRDefault="00CA1585" w:rsidP="00564119">
            <w:pPr>
              <w:numPr>
                <w:ilvl w:val="0"/>
                <w:numId w:val="29"/>
              </w:numPr>
              <w:tabs>
                <w:tab w:val="clear" w:pos="720"/>
                <w:tab w:val="num" w:pos="317"/>
              </w:tabs>
              <w:ind w:left="317" w:hanging="283"/>
              <w:jc w:val="both"/>
            </w:pPr>
            <w:r w:rsidRPr="004C7268">
              <w:t xml:space="preserve">Przeniesienie zewnętrznej części instalacji gazu po nowym obrysie rozbudowy. </w:t>
            </w:r>
          </w:p>
          <w:p w14:paraId="37B309C2" w14:textId="60A89F38" w:rsidR="003558A6" w:rsidRDefault="003558A6" w:rsidP="000E0120">
            <w:pPr>
              <w:spacing w:after="120"/>
              <w:jc w:val="both"/>
              <w:rPr>
                <w:sz w:val="23"/>
                <w:szCs w:val="23"/>
              </w:rPr>
            </w:pPr>
          </w:p>
          <w:p w14:paraId="28F25FE9" w14:textId="40843216" w:rsidR="00446877" w:rsidRDefault="00090735" w:rsidP="000E0120">
            <w:pPr>
              <w:spacing w:after="120"/>
              <w:jc w:val="both"/>
            </w:pPr>
            <w:r w:rsidRPr="004A4FE1">
              <w:rPr>
                <w:b/>
                <w:bCs/>
              </w:rPr>
              <w:t xml:space="preserve">Szczegółowy zakres i rodzaj prac przewidzianych do wykonania w ramach przedmiotu zamówienia przedstawiony został </w:t>
            </w:r>
            <w:r w:rsidR="008C63C5" w:rsidRPr="00701D47">
              <w:rPr>
                <w:b/>
              </w:rPr>
              <w:t>w</w:t>
            </w:r>
            <w:r w:rsidR="00446877">
              <w:t>:</w:t>
            </w:r>
          </w:p>
          <w:p w14:paraId="6F13A4AC" w14:textId="77777777" w:rsidR="00701D47" w:rsidRPr="00B94B32" w:rsidRDefault="00446877" w:rsidP="00701D47">
            <w:pPr>
              <w:pStyle w:val="Tekstpodstawowy"/>
              <w:jc w:val="both"/>
            </w:pPr>
            <w:r w:rsidRPr="00B94B32">
              <w:t xml:space="preserve">a) </w:t>
            </w:r>
            <w:r w:rsidR="008C63C5" w:rsidRPr="00B94B32">
              <w:t xml:space="preserve"> </w:t>
            </w:r>
            <w:r w:rsidR="000E0120" w:rsidRPr="00B94B32">
              <w:t>dokumentacji projektowej</w:t>
            </w:r>
            <w:r w:rsidRPr="00B94B32">
              <w:t>,</w:t>
            </w:r>
          </w:p>
          <w:p w14:paraId="5126DB3D" w14:textId="09012BAD" w:rsidR="008C63C5" w:rsidRPr="00B94B32" w:rsidRDefault="00446877" w:rsidP="008C63C5">
            <w:pPr>
              <w:pStyle w:val="Tekstpodstawowy"/>
              <w:jc w:val="both"/>
            </w:pPr>
            <w:r w:rsidRPr="00B94B32">
              <w:lastRenderedPageBreak/>
              <w:t>b) przedmiar</w:t>
            </w:r>
            <w:r w:rsidR="00A97D2C" w:rsidRPr="00B94B32">
              <w:t xml:space="preserve">ach </w:t>
            </w:r>
            <w:r w:rsidR="00701D47" w:rsidRPr="00B94B32">
              <w:t>robót (</w:t>
            </w:r>
            <w:r w:rsidR="00701D47" w:rsidRPr="00B94B32">
              <w:rPr>
                <w:b/>
              </w:rPr>
              <w:t xml:space="preserve">przedmiary robót stanowią element pomocniczy do przygotowania oferty), </w:t>
            </w:r>
          </w:p>
          <w:p w14:paraId="5E4C2A38" w14:textId="781B08C8" w:rsidR="00446877" w:rsidRDefault="00446877" w:rsidP="008C63C5">
            <w:pPr>
              <w:pStyle w:val="Tekstpodstawowy"/>
              <w:jc w:val="both"/>
            </w:pPr>
            <w:r w:rsidRPr="00B94B32">
              <w:t>c) specyfikacj</w:t>
            </w:r>
            <w:r w:rsidR="00537A08">
              <w:t>ach</w:t>
            </w:r>
            <w:r w:rsidRPr="00B94B32">
              <w:t xml:space="preserve"> techniczn</w:t>
            </w:r>
            <w:r w:rsidR="00537A08">
              <w:t>ych</w:t>
            </w:r>
            <w:r w:rsidR="00E22A09">
              <w:t xml:space="preserve"> </w:t>
            </w:r>
            <w:r w:rsidRPr="00B94B32">
              <w:t>wykonania robót.</w:t>
            </w:r>
          </w:p>
          <w:p w14:paraId="51DD3F8D" w14:textId="77777777" w:rsidR="00327A5A" w:rsidRPr="00327A5A" w:rsidRDefault="00327A5A" w:rsidP="00327A5A">
            <w:pPr>
              <w:pStyle w:val="Tekstpodstawowy"/>
              <w:jc w:val="both"/>
            </w:pPr>
          </w:p>
          <w:p w14:paraId="2FDBEE9F" w14:textId="77777777" w:rsidR="00327A5A" w:rsidRPr="00327A5A" w:rsidRDefault="00327A5A" w:rsidP="00327A5A">
            <w:pPr>
              <w:pStyle w:val="Tekstpodstawowy"/>
              <w:jc w:val="both"/>
            </w:pPr>
            <w:r w:rsidRPr="003B4DE5">
              <w:t>Przedmiot zamówienia obejmuje wymagania w zakresie dostępności dla osób niepełnosprawnych oraz z przeznaczeniem dla wszystkich użytkowników.</w:t>
            </w:r>
            <w:r w:rsidRPr="00327A5A">
              <w:t xml:space="preserve"> </w:t>
            </w:r>
          </w:p>
          <w:p w14:paraId="5230308A" w14:textId="77777777" w:rsidR="00327A5A" w:rsidRDefault="00327A5A" w:rsidP="008C63C5">
            <w:pPr>
              <w:pStyle w:val="Tekstpodstawowy"/>
              <w:jc w:val="both"/>
            </w:pPr>
          </w:p>
          <w:p w14:paraId="6544DC8F" w14:textId="77777777" w:rsidR="00F15BF7" w:rsidRDefault="00090735" w:rsidP="00BB0FF9">
            <w:pPr>
              <w:spacing w:after="120"/>
              <w:jc w:val="both"/>
            </w:pPr>
            <w:r w:rsidRPr="00090735">
              <w:t>Wykonawca odpowiedzialny jest za powstałe w toku własnych prac odpady oraz za właściwy sposób postępowania z nimi, zgodnie z przepisami ustawy z dn</w:t>
            </w:r>
            <w:r w:rsidR="00F15BF7">
              <w:t>ia 14 grudnia 2012r. o odpadach</w:t>
            </w:r>
          </w:p>
          <w:p w14:paraId="441F6F7E" w14:textId="28277B15" w:rsidR="00090735" w:rsidRPr="00090735" w:rsidRDefault="00C35BFC" w:rsidP="00BB0FF9">
            <w:pPr>
              <w:spacing w:after="120"/>
              <w:jc w:val="both"/>
            </w:pPr>
            <w:r>
              <w:t>(Dz.</w:t>
            </w:r>
            <w:r w:rsidR="00AD3201">
              <w:t xml:space="preserve"> U. z 2022 r. poz. 699</w:t>
            </w:r>
            <w:r w:rsidR="00090735" w:rsidRPr="00090735">
              <w:t>) oraz ustawy z dnia 13 września 1996r. o utrzymaniu czystości i p</w:t>
            </w:r>
            <w:r>
              <w:t>orządku w gminach (Dz. U. z 2021r. poz. 888</w:t>
            </w:r>
            <w:r w:rsidR="00090735" w:rsidRPr="00090735">
              <w:t xml:space="preserve"> ze zm.). Wywóz odpadów budowlanych odbywa się na koszt Wykonawcy.</w:t>
            </w:r>
          </w:p>
          <w:p w14:paraId="30309623" w14:textId="3D115F46" w:rsidR="00090735" w:rsidRPr="00090735" w:rsidRDefault="00090735" w:rsidP="00936226">
            <w:pPr>
              <w:spacing w:after="120"/>
              <w:jc w:val="both"/>
            </w:pPr>
            <w:r w:rsidRPr="00090735">
              <w:t>UWAGA</w:t>
            </w:r>
            <w:r w:rsidR="00936226">
              <w:t>!</w:t>
            </w:r>
          </w:p>
          <w:p w14:paraId="52FC865E" w14:textId="77777777" w:rsidR="00090735" w:rsidRPr="00090735" w:rsidRDefault="00090735" w:rsidP="00BB0FF9">
            <w:pPr>
              <w:spacing w:after="120"/>
              <w:jc w:val="both"/>
            </w:pPr>
            <w:r w:rsidRPr="00090735">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14:paraId="3CBBB331" w14:textId="77777777" w:rsidR="00090735" w:rsidRPr="00090735" w:rsidRDefault="00090735" w:rsidP="00BB0FF9">
            <w:pPr>
              <w:spacing w:after="120"/>
              <w:jc w:val="both"/>
            </w:pPr>
          </w:p>
          <w:p w14:paraId="07D63FFD" w14:textId="77777777" w:rsidR="00090735" w:rsidRPr="001B365B" w:rsidRDefault="00090735" w:rsidP="00BB0FF9">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41617094" w14:textId="77777777" w:rsidR="00090735" w:rsidRPr="001B365B" w:rsidRDefault="00090735" w:rsidP="00BB0FF9">
            <w:pPr>
              <w:spacing w:after="120"/>
            </w:pPr>
            <w:r w:rsidRPr="00090735">
              <w:rPr>
                <w:b/>
              </w:rPr>
              <w:t>Zamawiający dopuszcza składanie ofert równoważnych</w:t>
            </w:r>
          </w:p>
        </w:tc>
      </w:tr>
    </w:tbl>
    <w:p w14:paraId="62D3863A" w14:textId="77777777" w:rsidR="00B72C58" w:rsidRDefault="00B72C58" w:rsidP="00B72C58">
      <w:pPr>
        <w:tabs>
          <w:tab w:val="left" w:pos="708"/>
        </w:tabs>
        <w:spacing w:before="120"/>
        <w:ind w:left="680"/>
        <w:jc w:val="both"/>
        <w:outlineLvl w:val="1"/>
        <w:rPr>
          <w:b/>
          <w:iCs/>
          <w:color w:val="000000"/>
          <w:lang w:eastAsia="x-none"/>
        </w:rPr>
      </w:pPr>
    </w:p>
    <w:p w14:paraId="00BA76E0" w14:textId="5E78FECA" w:rsidR="00B72C58" w:rsidRDefault="00B72C58" w:rsidP="00B72C58">
      <w:pPr>
        <w:tabs>
          <w:tab w:val="left" w:pos="708"/>
        </w:tabs>
        <w:spacing w:before="120"/>
        <w:ind w:left="680"/>
        <w:jc w:val="both"/>
        <w:outlineLvl w:val="1"/>
        <w:rPr>
          <w:bCs/>
          <w:iCs/>
          <w:color w:val="000000"/>
          <w:lang w:val="x-none" w:eastAsia="x-none"/>
        </w:rPr>
      </w:pPr>
      <w:r>
        <w:rPr>
          <w:b/>
          <w:iCs/>
          <w:color w:val="000000"/>
          <w:lang w:eastAsia="x-none"/>
        </w:rPr>
        <w:t>Z</w:t>
      </w:r>
      <w:proofErr w:type="spellStart"/>
      <w:r w:rsidR="001B365B" w:rsidRPr="00BB0FF9">
        <w:rPr>
          <w:b/>
          <w:iCs/>
          <w:color w:val="000000"/>
          <w:lang w:val="x-none" w:eastAsia="x-none"/>
        </w:rPr>
        <w:t>amawiający</w:t>
      </w:r>
      <w:proofErr w:type="spellEnd"/>
      <w:r w:rsidR="001B365B" w:rsidRPr="00BB0FF9">
        <w:rPr>
          <w:b/>
          <w:iCs/>
          <w:color w:val="000000"/>
          <w:lang w:val="x-none" w:eastAsia="x-none"/>
        </w:rPr>
        <w:t xml:space="preserve"> nie dokonuje podziału zamówienia na części</w:t>
      </w:r>
      <w:r w:rsidR="001B365B" w:rsidRPr="001B365B">
        <w:rPr>
          <w:bCs/>
          <w:iCs/>
          <w:color w:val="000000"/>
          <w:lang w:val="x-none" w:eastAsia="x-none"/>
        </w:rPr>
        <w:t xml:space="preserve"> </w:t>
      </w:r>
      <w:r w:rsidR="001B365B" w:rsidRPr="00BB0FF9">
        <w:rPr>
          <w:b/>
          <w:iCs/>
          <w:color w:val="000000"/>
          <w:lang w:val="x-none" w:eastAsia="x-none"/>
        </w:rPr>
        <w:t xml:space="preserve">i tym samym nie dopuszcza składania ofert częściowych. </w:t>
      </w:r>
      <w:r w:rsidR="001B365B" w:rsidRPr="001B365B">
        <w:rPr>
          <w:bCs/>
          <w:iCs/>
          <w:color w:val="000000"/>
          <w:lang w:val="x-none" w:eastAsia="x-none"/>
        </w:rPr>
        <w:t>Oferty nie zawierające pełnego zakresu przedmiotu zamówienia zostaną odrzucone.</w:t>
      </w:r>
    </w:p>
    <w:p w14:paraId="3403FDBE" w14:textId="41B61117" w:rsidR="00B72C58" w:rsidRDefault="001B365B" w:rsidP="00B72C58">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0CCD4500" w14:textId="182A23C7" w:rsidR="00904DA2" w:rsidRPr="00B72C58" w:rsidRDefault="00904DA2" w:rsidP="00B72C58">
      <w:pPr>
        <w:tabs>
          <w:tab w:val="left" w:pos="708"/>
        </w:tabs>
        <w:spacing w:before="120"/>
        <w:ind w:left="680"/>
        <w:jc w:val="both"/>
        <w:outlineLvl w:val="1"/>
        <w:rPr>
          <w:bCs/>
          <w:iCs/>
          <w:color w:val="000000"/>
          <w:lang w:val="x-none" w:eastAsia="x-none"/>
        </w:rPr>
      </w:pPr>
      <w:r w:rsidRPr="00B1314A">
        <w:rPr>
          <w:bCs/>
          <w:iCs/>
          <w:color w:val="000000"/>
          <w:lang w:eastAsia="x-none"/>
        </w:rPr>
        <w:t xml:space="preserve">Zamawiający odstąpił od podziału zamówienia na części z uwagi na fakt, że mogłoby to skutkować nadmiernymi trudnościami technicznymi oraz nadmiernymi kosztami wykonania zamówienia, ponadto potrzeba skoordynowania działań różnych wykonawców </w:t>
      </w:r>
      <w:r w:rsidRPr="00B1314A">
        <w:rPr>
          <w:bCs/>
          <w:iCs/>
          <w:color w:val="000000"/>
          <w:lang w:eastAsia="x-none"/>
        </w:rPr>
        <w:lastRenderedPageBreak/>
        <w:t>realizujących poszczególne części zamówienia mogłaby poważnie zagrozić właściwemu wykonaniu zamówienia.</w:t>
      </w:r>
    </w:p>
    <w:p w14:paraId="3C54BD66" w14:textId="19F2BEB5" w:rsidR="00B72C58" w:rsidRDefault="00904DA2" w:rsidP="00B72C58">
      <w:pPr>
        <w:spacing w:before="120"/>
        <w:ind w:left="680"/>
        <w:jc w:val="both"/>
        <w:outlineLvl w:val="1"/>
        <w:rPr>
          <w:bCs/>
          <w:iCs/>
          <w:color w:val="000000"/>
          <w:lang w:eastAsia="x-none"/>
        </w:rPr>
      </w:pPr>
      <w:r w:rsidRPr="00B1314A">
        <w:rPr>
          <w:bCs/>
          <w:iCs/>
          <w:color w:val="000000"/>
          <w:lang w:eastAsia="x-none"/>
        </w:rPr>
        <w:t>Niepodzielenie zamówienia na części nie naruszy zasady uczciwej konkurencji i nie spowoduje ograniczenia możliwości ubiegania się o zamówienie mniejszym podmiotom. Wykonawcy należący do MŚP nie będą mieli trudności z jego całościowym wykonaniem, gdyż zakres zamówienia nie jest duży</w:t>
      </w:r>
      <w:r>
        <w:rPr>
          <w:bCs/>
          <w:iCs/>
          <w:color w:val="000000"/>
          <w:lang w:eastAsia="x-none"/>
        </w:rPr>
        <w:t>.</w:t>
      </w:r>
    </w:p>
    <w:p w14:paraId="108AF8A1" w14:textId="77777777" w:rsidR="00B72C58" w:rsidRPr="00904DA2" w:rsidRDefault="00B72C58" w:rsidP="00B72C58">
      <w:pPr>
        <w:spacing w:before="120"/>
        <w:ind w:left="680"/>
        <w:jc w:val="both"/>
        <w:outlineLvl w:val="1"/>
        <w:rPr>
          <w:bCs/>
          <w:iCs/>
          <w:color w:val="000000"/>
          <w:lang w:eastAsia="x-none"/>
        </w:rPr>
      </w:pPr>
    </w:p>
    <w:p w14:paraId="38EC3F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22A7AB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1896C9A" w14:textId="77777777" w:rsidR="00B72C58" w:rsidRDefault="00090735" w:rsidP="00B72C58">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D553A0F" w14:textId="40183181" w:rsidR="00B72C58" w:rsidRPr="00B72C58" w:rsidRDefault="00B72C58" w:rsidP="00B72C58">
      <w:pPr>
        <w:tabs>
          <w:tab w:val="left" w:pos="708"/>
        </w:tabs>
        <w:spacing w:before="120"/>
        <w:ind w:left="680"/>
        <w:jc w:val="both"/>
        <w:outlineLvl w:val="1"/>
        <w:rPr>
          <w:bCs/>
          <w:iCs/>
          <w:color w:val="000000"/>
          <w:lang w:val="x-none" w:eastAsia="x-none"/>
        </w:rPr>
      </w:pP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5E64D53C" w14:textId="77777777" w:rsidR="00B72C58" w:rsidRDefault="00B72C58" w:rsidP="0076519A">
      <w:pPr>
        <w:ind w:left="709"/>
        <w:jc w:val="both"/>
        <w:rPr>
          <w:highlight w:val="yellow"/>
          <w:lang w:val="x-none"/>
        </w:rPr>
      </w:pPr>
    </w:p>
    <w:p w14:paraId="4B6C3BAC" w14:textId="4313E64F" w:rsidR="0076519A" w:rsidRDefault="0076519A" w:rsidP="0076519A">
      <w:pPr>
        <w:ind w:left="709"/>
        <w:jc w:val="both"/>
        <w:rPr>
          <w:lang w:val="x-none"/>
        </w:rPr>
      </w:pPr>
      <w:r w:rsidRPr="00493E1A">
        <w:rPr>
          <w:lang w:val="x-none"/>
        </w:rPr>
        <w:t xml:space="preserve">Pracownicy fizyczni wykonujący </w:t>
      </w:r>
      <w:r w:rsidRPr="00493E1A">
        <w:t xml:space="preserve">czynności związane z wykonywaniem pracy fizycznej (m.in. wykonywanie prac w zakresie instalacji sanitarnych, elektrycznych, prace ogólnobudowlane – </w:t>
      </w:r>
      <w:r w:rsidR="00C35BFC" w:rsidRPr="00493E1A">
        <w:t xml:space="preserve">m.in. </w:t>
      </w:r>
      <w:r w:rsidRPr="00493E1A">
        <w:t xml:space="preserve">murarskie i posadzkarskie, </w:t>
      </w:r>
      <w:r w:rsidR="00493E1A" w:rsidRPr="00493E1A">
        <w:t xml:space="preserve">tynkarskie, </w:t>
      </w:r>
      <w:r w:rsidRPr="00493E1A">
        <w:t xml:space="preserve">zbrojarskie, </w:t>
      </w:r>
      <w:r w:rsidR="00493E1A" w:rsidRPr="00493E1A">
        <w:t xml:space="preserve">ciesielskie, dekarskie, malarskie, </w:t>
      </w:r>
      <w:r w:rsidRPr="00493E1A">
        <w:t xml:space="preserve">montażowe) </w:t>
      </w:r>
      <w:r w:rsidRPr="00493E1A">
        <w:rPr>
          <w:lang w:val="x-none"/>
        </w:rPr>
        <w:t>opisane w projekcie i przedmiarze robót, których wykonanie zawiera cechy stosunku pracy określone w art. 22 § 1 ustawy z dnia 26 czerwca 1974 r. - Kodeks pracy.</w:t>
      </w:r>
    </w:p>
    <w:p w14:paraId="6E1387EE" w14:textId="77777777" w:rsidR="00BC6E07" w:rsidRDefault="00BC6E07" w:rsidP="0076519A">
      <w:pPr>
        <w:ind w:left="709"/>
        <w:jc w:val="both"/>
        <w:rPr>
          <w:lang w:val="x-none"/>
        </w:rPr>
      </w:pPr>
    </w:p>
    <w:p w14:paraId="4E19A2A3" w14:textId="77777777" w:rsidR="00B72C58" w:rsidRDefault="00BC6E07" w:rsidP="00B72C58">
      <w:pPr>
        <w:pStyle w:val="Akapitzlist"/>
        <w:tabs>
          <w:tab w:val="left" w:pos="709"/>
        </w:tabs>
        <w:spacing w:line="240" w:lineRule="auto"/>
        <w:ind w:left="709" w:hanging="709"/>
        <w:jc w:val="both"/>
        <w:rPr>
          <w:rFonts w:ascii="Times New Roman" w:hAnsi="Times New Roman"/>
          <w:bCs/>
          <w:sz w:val="24"/>
          <w:szCs w:val="24"/>
        </w:rPr>
      </w:pPr>
      <w:r>
        <w:rPr>
          <w:rFonts w:ascii="Times New Roman" w:hAnsi="Times New Roman"/>
          <w:bCs/>
          <w:sz w:val="24"/>
          <w:szCs w:val="24"/>
        </w:rPr>
        <w:t xml:space="preserve">            </w:t>
      </w:r>
      <w:r w:rsidRPr="004F0651">
        <w:rPr>
          <w:rFonts w:ascii="Times New Roman" w:hAnsi="Times New Roman"/>
          <w:bCs/>
          <w:sz w:val="24"/>
          <w:szCs w:val="24"/>
        </w:rPr>
        <w:t>Wymóg zat</w:t>
      </w:r>
      <w:r>
        <w:rPr>
          <w:rFonts w:ascii="Times New Roman" w:hAnsi="Times New Roman"/>
          <w:bCs/>
          <w:sz w:val="24"/>
          <w:szCs w:val="24"/>
        </w:rPr>
        <w:t>rudnienia, o którym mowa w pkt 4.2</w:t>
      </w:r>
      <w:r w:rsidRPr="004F0651">
        <w:rPr>
          <w:rFonts w:ascii="Times New Roman" w:hAnsi="Times New Roman"/>
          <w:bCs/>
          <w:sz w:val="24"/>
          <w:szCs w:val="24"/>
        </w:rPr>
        <w:t xml:space="preserve"> nie dotyczy osób pełniących</w:t>
      </w:r>
      <w:r>
        <w:rPr>
          <w:rFonts w:ascii="Times New Roman" w:hAnsi="Times New Roman"/>
          <w:bCs/>
          <w:sz w:val="24"/>
          <w:szCs w:val="24"/>
        </w:rPr>
        <w:t xml:space="preserve">        </w:t>
      </w:r>
      <w:r w:rsidRPr="004F0651">
        <w:rPr>
          <w:rFonts w:ascii="Times New Roman" w:hAnsi="Times New Roman"/>
          <w:bCs/>
          <w:sz w:val="24"/>
          <w:szCs w:val="24"/>
        </w:rPr>
        <w:t>samodzielnie funkcje techniczne w budownictwie lub osób posiadających uprawnienia wydane na podstawie innych przepisów, które upoważniają do samodzielnego wykonywania prac bez nadzoru, w tym kierownika budowy, kierowników robót, geodety.</w:t>
      </w:r>
    </w:p>
    <w:p w14:paraId="1C3A0F22" w14:textId="77777777" w:rsidR="00B72C58" w:rsidRDefault="00B72C58" w:rsidP="00B72C58">
      <w:pPr>
        <w:pStyle w:val="Akapitzlist"/>
        <w:tabs>
          <w:tab w:val="left" w:pos="709"/>
        </w:tabs>
        <w:spacing w:line="240" w:lineRule="auto"/>
        <w:ind w:left="709" w:hanging="709"/>
        <w:jc w:val="both"/>
        <w:rPr>
          <w:rFonts w:ascii="Times New Roman" w:hAnsi="Times New Roman"/>
          <w:bCs/>
          <w:sz w:val="24"/>
          <w:szCs w:val="24"/>
        </w:rPr>
      </w:pPr>
    </w:p>
    <w:p w14:paraId="44F40B1F"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r>
        <w:rPr>
          <w:rFonts w:ascii="Times New Roman" w:hAnsi="Times New Roman"/>
          <w:bCs/>
          <w:sz w:val="24"/>
          <w:szCs w:val="24"/>
        </w:rPr>
        <w:t xml:space="preserve">            </w:t>
      </w:r>
      <w:r w:rsidR="00090735" w:rsidRPr="00B72C58">
        <w:rPr>
          <w:rFonts w:ascii="Times New Roman" w:hAnsi="Times New Roman"/>
          <w:bCs/>
          <w:i/>
          <w:color w:val="000000"/>
          <w:lang w:val="x-none" w:eastAsia="x-none"/>
        </w:rPr>
        <w:t>Sposób weryfikacji zatrudnienia tych osób:</w:t>
      </w:r>
    </w:p>
    <w:p w14:paraId="0EF01263"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p>
    <w:p w14:paraId="5D5A257F" w14:textId="77777777"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r>
        <w:rPr>
          <w:rFonts w:ascii="Times New Roman" w:hAnsi="Times New Roman"/>
          <w:bCs/>
          <w:i/>
          <w:color w:val="000000"/>
          <w:lang w:val="x-none" w:eastAsia="x-none"/>
        </w:rPr>
        <w:tab/>
      </w:r>
      <w:r w:rsidR="00090735" w:rsidRPr="00B72C58">
        <w:rPr>
          <w:rFonts w:ascii="Times New Roman" w:hAnsi="Times New Roman"/>
          <w:bCs/>
          <w:iCs/>
          <w:color w:val="000000"/>
          <w:sz w:val="24"/>
          <w:lang w:val="x-none" w:eastAsia="x-none"/>
        </w:rPr>
        <w:t xml:space="preserve">Zamawiający wymaga, aby Wykonawca przedłożył oświadczenie, iż osoby skierowane do realizacji zamówienia, o których mowa </w:t>
      </w:r>
      <w:r w:rsidR="004C1994" w:rsidRPr="00B72C58">
        <w:rPr>
          <w:rFonts w:ascii="Times New Roman" w:hAnsi="Times New Roman"/>
          <w:bCs/>
          <w:iCs/>
          <w:color w:val="000000"/>
          <w:sz w:val="24"/>
          <w:lang w:eastAsia="x-none"/>
        </w:rPr>
        <w:t>powyżej</w:t>
      </w:r>
      <w:r w:rsidR="00090735" w:rsidRPr="00B72C58">
        <w:rPr>
          <w:rFonts w:ascii="Times New Roman" w:hAnsi="Times New Roman"/>
          <w:bCs/>
          <w:iCs/>
          <w:color w:val="000000"/>
          <w:sz w:val="24"/>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2A107B46" w14:textId="77777777"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p>
    <w:p w14:paraId="1DD9C49D"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r>
        <w:rPr>
          <w:rFonts w:ascii="Times New Roman" w:hAnsi="Times New Roman"/>
          <w:bCs/>
          <w:iCs/>
          <w:color w:val="000000"/>
          <w:sz w:val="24"/>
          <w:lang w:eastAsia="x-none"/>
        </w:rPr>
        <w:lastRenderedPageBreak/>
        <w:t xml:space="preserve">            </w:t>
      </w:r>
      <w:r w:rsidR="00090735" w:rsidRPr="00B72C58">
        <w:rPr>
          <w:rFonts w:ascii="Times New Roman" w:hAnsi="Times New Roman"/>
          <w:bCs/>
          <w:i/>
          <w:color w:val="000000"/>
          <w:sz w:val="24"/>
          <w:lang w:val="x-none" w:eastAsia="x-none"/>
        </w:rPr>
        <w:t>Uprawnienia Zamawiającego w zakresie kontroli spełniania przez wykonawcę wymagań związanych z zatrudnianiem tych osób oraz sankcji z tytułu niespełnienia tych wymagań:</w:t>
      </w:r>
    </w:p>
    <w:p w14:paraId="4E9C2F53"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p>
    <w:p w14:paraId="4B1ADA39" w14:textId="58D057BF" w:rsidR="001B365B" w:rsidRPr="00B72C58" w:rsidRDefault="00B72C58" w:rsidP="00B72C58">
      <w:pPr>
        <w:pStyle w:val="Akapitzlist"/>
        <w:tabs>
          <w:tab w:val="left" w:pos="709"/>
        </w:tabs>
        <w:spacing w:line="240" w:lineRule="auto"/>
        <w:ind w:left="709" w:hanging="709"/>
        <w:jc w:val="both"/>
        <w:rPr>
          <w:rFonts w:ascii="Times New Roman" w:hAnsi="Times New Roman"/>
          <w:bCs/>
          <w:sz w:val="36"/>
          <w:szCs w:val="24"/>
        </w:rPr>
      </w:pPr>
      <w:r>
        <w:rPr>
          <w:rFonts w:ascii="Times New Roman" w:hAnsi="Times New Roman"/>
          <w:bCs/>
          <w:i/>
          <w:color w:val="000000"/>
          <w:sz w:val="24"/>
          <w:lang w:eastAsia="x-none"/>
        </w:rPr>
        <w:t xml:space="preserve">            </w:t>
      </w:r>
      <w:r w:rsidR="00090735" w:rsidRPr="00B72C58">
        <w:rPr>
          <w:rFonts w:ascii="Times New Roman" w:hAnsi="Times New Roman"/>
          <w:bCs/>
          <w:iCs/>
          <w:color w:val="000000"/>
          <w:sz w:val="24"/>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12702E0" w14:textId="1169C86A" w:rsidR="00B87881" w:rsidRPr="003E56BE" w:rsidRDefault="001B365B" w:rsidP="00CB3C48">
      <w:pPr>
        <w:numPr>
          <w:ilvl w:val="1"/>
          <w:numId w:val="1"/>
        </w:numPr>
        <w:spacing w:before="200" w:after="60"/>
        <w:ind w:left="431"/>
        <w:jc w:val="both"/>
        <w:outlineLvl w:val="0"/>
        <w:rPr>
          <w:b/>
          <w:bCs/>
          <w:caps/>
          <w:kern w:val="32"/>
          <w:lang w:val="x-none" w:eastAsia="x-none"/>
        </w:rPr>
      </w:pPr>
      <w:r w:rsidRPr="003E56BE">
        <w:rPr>
          <w:bCs/>
          <w:iCs/>
          <w:color w:val="000000"/>
          <w:lang w:val="x-none" w:eastAsia="x-none"/>
        </w:rPr>
        <w:t xml:space="preserve">Miejsce realizacji: </w:t>
      </w:r>
      <w:r w:rsidR="002B4420">
        <w:rPr>
          <w:b/>
          <w:iCs/>
          <w:color w:val="000000"/>
          <w:lang w:eastAsia="x-none"/>
        </w:rPr>
        <w:t>Czekanów</w:t>
      </w:r>
      <w:r w:rsidR="003E56BE" w:rsidRPr="003E56BE">
        <w:rPr>
          <w:b/>
          <w:iCs/>
          <w:color w:val="000000"/>
          <w:lang w:eastAsia="x-none"/>
        </w:rPr>
        <w:t xml:space="preserve">, ul. </w:t>
      </w:r>
      <w:r w:rsidR="002B4420">
        <w:rPr>
          <w:b/>
          <w:iCs/>
          <w:color w:val="000000"/>
          <w:lang w:eastAsia="x-none"/>
        </w:rPr>
        <w:t>Strażacka 1</w:t>
      </w:r>
      <w:bookmarkStart w:id="8" w:name="_Toc258314246"/>
      <w:r w:rsidR="002B4420">
        <w:rPr>
          <w:b/>
          <w:iCs/>
          <w:color w:val="000000"/>
          <w:lang w:eastAsia="x-none"/>
        </w:rPr>
        <w:t xml:space="preserve">, 63-410 </w:t>
      </w:r>
      <w:r w:rsidR="00183101">
        <w:rPr>
          <w:b/>
          <w:iCs/>
          <w:color w:val="000000"/>
          <w:lang w:eastAsia="x-none"/>
        </w:rPr>
        <w:t>Ostrów Wielkopolski</w:t>
      </w:r>
    </w:p>
    <w:p w14:paraId="4EBB7181" w14:textId="77777777" w:rsidR="00B87881" w:rsidRDefault="00B87881" w:rsidP="00B87881">
      <w:pPr>
        <w:pStyle w:val="Nagwek1"/>
      </w:pPr>
      <w:r>
        <w:t>INFORMACJA O PRZEWIDYWANYCH ZAMÓWIENIACH, O KTÓRYCH MOWA W ART. 214 UST. 1 PKT 7 I 8 USTAWY PZP.</w:t>
      </w:r>
    </w:p>
    <w:p w14:paraId="6927C339" w14:textId="042DDD2A" w:rsidR="00B87881" w:rsidRPr="006101BE" w:rsidRDefault="003E56BE" w:rsidP="003E56BE">
      <w:pPr>
        <w:tabs>
          <w:tab w:val="left" w:pos="708"/>
        </w:tabs>
        <w:spacing w:before="120"/>
        <w:ind w:left="426"/>
        <w:jc w:val="both"/>
        <w:outlineLvl w:val="1"/>
        <w:rPr>
          <w:bCs/>
          <w:iCs/>
          <w:strike/>
          <w:color w:val="000000"/>
          <w:lang w:eastAsia="x-none"/>
        </w:rPr>
      </w:pPr>
      <w:r w:rsidRPr="004A4FE1">
        <w:rPr>
          <w:b/>
          <w:iCs/>
          <w:color w:val="000000"/>
          <w:lang w:eastAsia="x-none"/>
        </w:rPr>
        <w:t xml:space="preserve">Zamawiający </w:t>
      </w:r>
      <w:r w:rsidR="006101BE">
        <w:rPr>
          <w:b/>
          <w:iCs/>
          <w:color w:val="000000"/>
          <w:lang w:eastAsia="x-none"/>
        </w:rPr>
        <w:t xml:space="preserve">nie </w:t>
      </w:r>
      <w:r w:rsidRPr="004A4FE1">
        <w:rPr>
          <w:b/>
          <w:iCs/>
          <w:color w:val="000000"/>
          <w:lang w:eastAsia="x-none"/>
        </w:rPr>
        <w:t xml:space="preserve">przewiduje udzielenie zamówień, o których mowa w art. 214 ust.1 pkt. 7 ustawy </w:t>
      </w:r>
      <w:proofErr w:type="spellStart"/>
      <w:r w:rsidRPr="004A4FE1">
        <w:rPr>
          <w:b/>
          <w:iCs/>
          <w:color w:val="000000"/>
          <w:lang w:eastAsia="x-none"/>
        </w:rPr>
        <w:t>Pzp</w:t>
      </w:r>
      <w:proofErr w:type="spellEnd"/>
      <w:r w:rsidRPr="004A4FE1">
        <w:rPr>
          <w:b/>
          <w:iCs/>
          <w:color w:val="000000"/>
          <w:lang w:eastAsia="x-none"/>
        </w:rPr>
        <w:t xml:space="preserve">. </w:t>
      </w:r>
    </w:p>
    <w:p w14:paraId="74698285" w14:textId="3E8A0E54"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Termin wykonania zamówienia</w:t>
      </w:r>
      <w:bookmarkEnd w:id="8"/>
    </w:p>
    <w:p w14:paraId="0EC124DA" w14:textId="50C66FAD" w:rsidR="001B365B" w:rsidRDefault="001B365B" w:rsidP="001B365B">
      <w:pPr>
        <w:tabs>
          <w:tab w:val="left" w:pos="708"/>
        </w:tabs>
        <w:spacing w:before="120"/>
        <w:ind w:left="426"/>
        <w:jc w:val="both"/>
        <w:outlineLvl w:val="1"/>
        <w:rPr>
          <w:bCs/>
          <w:iCs/>
          <w:lang w:eastAsia="x-none"/>
        </w:rPr>
      </w:pPr>
      <w:r w:rsidRPr="001B365B">
        <w:rPr>
          <w:bCs/>
          <w:iCs/>
          <w:color w:val="000000"/>
          <w:lang w:val="x-none" w:eastAsia="x-none"/>
        </w:rPr>
        <w:t>Zamówienie musi zostać zrealizowane w terminie</w:t>
      </w:r>
      <w:r w:rsidRPr="00A93F3E">
        <w:rPr>
          <w:bCs/>
          <w:iCs/>
          <w:lang w:val="x-none" w:eastAsia="x-none"/>
        </w:rPr>
        <w:t xml:space="preserve">: </w:t>
      </w:r>
      <w:r w:rsidR="00F117C8">
        <w:rPr>
          <w:b/>
          <w:bCs/>
          <w:iCs/>
          <w:lang w:eastAsia="x-none"/>
        </w:rPr>
        <w:t>11</w:t>
      </w:r>
      <w:r w:rsidR="004A6FC0">
        <w:rPr>
          <w:b/>
          <w:bCs/>
          <w:iCs/>
          <w:lang w:val="x-none" w:eastAsia="x-none"/>
        </w:rPr>
        <w:t xml:space="preserve"> mie</w:t>
      </w:r>
      <w:r w:rsidR="004A6FC0">
        <w:rPr>
          <w:b/>
          <w:bCs/>
          <w:iCs/>
          <w:lang w:eastAsia="x-none"/>
        </w:rPr>
        <w:t>sięcy</w:t>
      </w:r>
      <w:r w:rsidR="00090735" w:rsidRPr="00A93F3E">
        <w:rPr>
          <w:b/>
          <w:bCs/>
          <w:iCs/>
          <w:lang w:val="x-none" w:eastAsia="x-none"/>
        </w:rPr>
        <w:t xml:space="preserve"> od daty zawarcia umowy</w:t>
      </w:r>
      <w:r w:rsidRPr="00A93F3E">
        <w:rPr>
          <w:bCs/>
          <w:iCs/>
          <w:lang w:eastAsia="x-none"/>
        </w:rPr>
        <w:t>.</w:t>
      </w:r>
      <w:r w:rsidR="002431FA">
        <w:rPr>
          <w:bCs/>
          <w:iCs/>
          <w:lang w:eastAsia="x-none"/>
        </w:rPr>
        <w:br/>
      </w:r>
    </w:p>
    <w:p w14:paraId="313A90BC" w14:textId="0C279EB1"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9"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9"/>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14:paraId="52F5D243" w14:textId="77777777" w:rsidTr="00B94B32">
        <w:tc>
          <w:tcPr>
            <w:tcW w:w="844"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D71E0E2" w14:textId="77777777" w:rsidR="00090735"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p w14:paraId="00AC8206" w14:textId="16BEDCEA" w:rsidR="002431FA" w:rsidRPr="004A4FE1" w:rsidRDefault="002431FA" w:rsidP="00BB0FF9">
            <w:pPr>
              <w:spacing w:before="60" w:after="120"/>
              <w:jc w:val="both"/>
              <w:rPr>
                <w:b/>
                <w:bCs/>
              </w:rPr>
            </w:pPr>
          </w:p>
        </w:tc>
      </w:tr>
      <w:tr w:rsidR="00090735" w:rsidRPr="001B365B" w14:paraId="09A08CF0"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39A9EC53" w14:textId="77777777" w:rsidR="00090735" w:rsidRPr="00090735" w:rsidRDefault="00090735" w:rsidP="00BB0FF9">
            <w:pPr>
              <w:spacing w:before="60" w:after="120"/>
              <w:jc w:val="both"/>
            </w:pPr>
          </w:p>
          <w:p w14:paraId="46DC029F" w14:textId="5DF29B2A" w:rsidR="00090735" w:rsidRPr="00090735" w:rsidRDefault="00936226" w:rsidP="00BB0FF9">
            <w:pPr>
              <w:spacing w:before="60" w:after="120"/>
              <w:jc w:val="both"/>
            </w:pPr>
            <w:r>
              <w:t xml:space="preserve">1) </w:t>
            </w:r>
            <w:r w:rsidR="00090735" w:rsidRPr="00090735">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D018D5">
              <w:t>ów - inne odpowiednie dokumenty.</w:t>
            </w:r>
          </w:p>
          <w:p w14:paraId="143E56E9" w14:textId="77777777" w:rsidR="00E331EA" w:rsidRDefault="00E331EA" w:rsidP="00BB0FF9">
            <w:pPr>
              <w:spacing w:before="60" w:after="120"/>
              <w:jc w:val="both"/>
              <w:rPr>
                <w:b/>
                <w:bCs/>
              </w:rPr>
            </w:pPr>
          </w:p>
          <w:p w14:paraId="75232A39" w14:textId="77777777" w:rsidR="00090735" w:rsidRPr="00450464" w:rsidRDefault="00090735" w:rsidP="00BB0FF9">
            <w:pPr>
              <w:spacing w:before="60" w:after="120"/>
              <w:jc w:val="both"/>
              <w:rPr>
                <w:b/>
                <w:bCs/>
              </w:rPr>
            </w:pPr>
            <w:r w:rsidRPr="00450464">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EF1D6C5" w14:textId="01EE5361" w:rsidR="006A55F3" w:rsidRPr="006A55F3" w:rsidRDefault="006A55F3" w:rsidP="00BB0FF9">
            <w:pPr>
              <w:spacing w:before="60" w:after="120"/>
              <w:jc w:val="both"/>
              <w:rPr>
                <w:b/>
                <w:bCs/>
              </w:rPr>
            </w:pPr>
            <w:r>
              <w:rPr>
                <w:b/>
                <w:bCs/>
              </w:rPr>
              <w:t xml:space="preserve">- </w:t>
            </w:r>
            <w:r w:rsidR="00EB5BAC">
              <w:rPr>
                <w:b/>
                <w:bCs/>
              </w:rPr>
              <w:t xml:space="preserve">1 robotę budowlaną </w:t>
            </w:r>
            <w:r w:rsidR="00EB5BAC" w:rsidRPr="00ED220A">
              <w:rPr>
                <w:b/>
                <w:bCs/>
              </w:rPr>
              <w:t xml:space="preserve">polegającą </w:t>
            </w:r>
            <w:r w:rsidR="00ED220A" w:rsidRPr="00ED220A">
              <w:rPr>
                <w:b/>
                <w:bCs/>
              </w:rPr>
              <w:t>na budowie lub przebudowie lub rozbudowie budynku o warto</w:t>
            </w:r>
            <w:r w:rsidR="00CB3C48">
              <w:rPr>
                <w:b/>
                <w:bCs/>
              </w:rPr>
              <w:t xml:space="preserve">ści brutto nie mniejszej niż </w:t>
            </w:r>
            <w:r w:rsidR="00564119">
              <w:rPr>
                <w:b/>
                <w:bCs/>
              </w:rPr>
              <w:t>600</w:t>
            </w:r>
            <w:r w:rsidR="00ED220A" w:rsidRPr="00ED220A">
              <w:rPr>
                <w:b/>
                <w:bCs/>
              </w:rPr>
              <w:t>.000,00 PLN, która została wykonana w sposób należyty, w tym zgodnie z przepisami prawa bud</w:t>
            </w:r>
            <w:r w:rsidR="009B0E38">
              <w:rPr>
                <w:b/>
                <w:bCs/>
              </w:rPr>
              <w:t>owlanego i prawidłowo ukończona</w:t>
            </w:r>
            <w:r w:rsidRPr="00ED220A">
              <w:rPr>
                <w:b/>
                <w:bCs/>
              </w:rPr>
              <w:t>;</w:t>
            </w:r>
          </w:p>
          <w:p w14:paraId="736ACBC3" w14:textId="77777777" w:rsidR="004E1888" w:rsidRDefault="004E1888" w:rsidP="00652166">
            <w:pPr>
              <w:spacing w:before="60" w:after="120"/>
              <w:jc w:val="both"/>
            </w:pPr>
          </w:p>
          <w:p w14:paraId="7D18DB46" w14:textId="4E97103C" w:rsidR="00652166" w:rsidRPr="00B81D08" w:rsidRDefault="00936226" w:rsidP="00652166">
            <w:pPr>
              <w:spacing w:before="60" w:after="120"/>
              <w:jc w:val="both"/>
            </w:pPr>
            <w:r>
              <w:t xml:space="preserve">2) </w:t>
            </w:r>
            <w:r w:rsidR="00652166"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52166">
              <w:t>.</w:t>
            </w:r>
          </w:p>
          <w:p w14:paraId="3DA10511" w14:textId="77777777" w:rsidR="00652166" w:rsidRPr="00B81D08" w:rsidRDefault="00652166" w:rsidP="00652166">
            <w:pPr>
              <w:spacing w:before="60" w:after="120"/>
              <w:jc w:val="both"/>
            </w:pPr>
          </w:p>
          <w:p w14:paraId="5EC9320E" w14:textId="067FF76D" w:rsidR="00AF75CA" w:rsidRDefault="00652166" w:rsidP="008F0F5A">
            <w:pPr>
              <w:spacing w:before="60" w:after="120"/>
              <w:jc w:val="both"/>
              <w:rPr>
                <w:b/>
              </w:rPr>
            </w:pPr>
            <w:r w:rsidRPr="006552E4">
              <w:rPr>
                <w:b/>
              </w:rPr>
              <w:lastRenderedPageBreak/>
              <w:t xml:space="preserve">Wykonawca winien wykazać, że </w:t>
            </w:r>
            <w:r w:rsidR="008F0F5A" w:rsidRPr="006552E4">
              <w:rPr>
                <w:b/>
              </w:rPr>
              <w:t xml:space="preserve">dysponuje lub będzie dysponował następującymi osobami skierowanymi przez wykonawcę do realizacji zamówienia publicznego, posiadającymi uprawnienia do </w:t>
            </w:r>
            <w:r w:rsidR="008F0F5A" w:rsidRPr="006552E4">
              <w:rPr>
                <w:b/>
                <w:u w:val="single"/>
              </w:rPr>
              <w:t>kierowania robotami budowlanymi</w:t>
            </w:r>
            <w:r w:rsidR="008F0F5A" w:rsidRPr="006552E4">
              <w:rPr>
                <w:b/>
                <w:bCs/>
                <w:color w:val="FF0000"/>
              </w:rPr>
              <w:t xml:space="preserve"> </w:t>
            </w:r>
            <w:r w:rsidR="008F0F5A" w:rsidRPr="006552E4">
              <w:rPr>
                <w:b/>
                <w:bCs/>
              </w:rPr>
              <w:t xml:space="preserve">według obecnych przepisów Prawa Budowlanego lub odpowiadające im uprawnienia uzyskane według wcześniej obowiązujących przepisów Prawa Budowlanego, </w:t>
            </w:r>
            <w:r w:rsidR="008F0F5A" w:rsidRPr="006552E4">
              <w:rPr>
                <w:b/>
              </w:rPr>
              <w:t xml:space="preserve">które zgodnie z przepisami pozwolą na zrealizowanie przedmiotowego zadania w </w:t>
            </w:r>
            <w:r w:rsidR="008F0F5A" w:rsidRPr="00707F58">
              <w:rPr>
                <w:b/>
              </w:rPr>
              <w:t>specjalności:</w:t>
            </w:r>
          </w:p>
          <w:p w14:paraId="31B08146" w14:textId="4F99E10D" w:rsidR="0083665C" w:rsidRPr="00F117C8" w:rsidRDefault="00AF75CA" w:rsidP="00AF75CA">
            <w:pPr>
              <w:numPr>
                <w:ilvl w:val="1"/>
                <w:numId w:val="31"/>
              </w:numPr>
              <w:tabs>
                <w:tab w:val="left" w:pos="1418"/>
                <w:tab w:val="left" w:pos="7270"/>
              </w:tabs>
              <w:ind w:left="324" w:hanging="284"/>
              <w:jc w:val="both"/>
              <w:rPr>
                <w:i/>
                <w:color w:val="000000"/>
              </w:rPr>
            </w:pPr>
            <w:r w:rsidRPr="00F117C8">
              <w:rPr>
                <w:b/>
                <w:i/>
                <w:color w:val="000000"/>
              </w:rPr>
              <w:t>w specjalności konstrukcyjno-budowlanej</w:t>
            </w:r>
            <w:r w:rsidR="00F117C8" w:rsidRPr="00F117C8">
              <w:rPr>
                <w:b/>
                <w:i/>
                <w:color w:val="000000"/>
              </w:rPr>
              <w:t xml:space="preserve"> - </w:t>
            </w:r>
            <w:r w:rsidR="00F117C8" w:rsidRPr="00F117C8">
              <w:rPr>
                <w:b/>
                <w:i/>
                <w:color w:val="000000"/>
                <w:u w:val="single"/>
              </w:rPr>
              <w:t>bez ograniczeń</w:t>
            </w:r>
            <w:r w:rsidRPr="00F117C8">
              <w:rPr>
                <w:b/>
                <w:i/>
                <w:color w:val="000000"/>
              </w:rPr>
              <w:t xml:space="preserve">, </w:t>
            </w:r>
            <w:r w:rsidRPr="00F117C8">
              <w:rPr>
                <w:color w:val="000000"/>
              </w:rPr>
              <w:t>która pełni</w:t>
            </w:r>
            <w:r w:rsidR="0083665C" w:rsidRPr="00F117C8">
              <w:rPr>
                <w:color w:val="000000"/>
              </w:rPr>
              <w:t>ć będzie funkcję kierownika budowy</w:t>
            </w:r>
            <w:r w:rsidRPr="00F117C8">
              <w:rPr>
                <w:color w:val="000000"/>
              </w:rPr>
              <w:t xml:space="preserve"> w wyżej wymienionej specjalności</w:t>
            </w:r>
            <w:r w:rsidR="0083665C" w:rsidRPr="00F117C8">
              <w:rPr>
                <w:i/>
                <w:color w:val="000000"/>
              </w:rPr>
              <w:t>;</w:t>
            </w:r>
          </w:p>
          <w:p w14:paraId="007D1CD3" w14:textId="5B5C358B" w:rsidR="00AF75CA" w:rsidRPr="0083665C" w:rsidRDefault="00AF75CA" w:rsidP="0083665C">
            <w:pPr>
              <w:numPr>
                <w:ilvl w:val="1"/>
                <w:numId w:val="31"/>
              </w:numPr>
              <w:tabs>
                <w:tab w:val="left" w:pos="1418"/>
                <w:tab w:val="left" w:pos="7270"/>
              </w:tabs>
              <w:ind w:left="324" w:hanging="284"/>
              <w:jc w:val="both"/>
              <w:rPr>
                <w:i/>
                <w:color w:val="000000"/>
              </w:rPr>
            </w:pPr>
            <w:r w:rsidRPr="0083665C">
              <w:rPr>
                <w:b/>
                <w:i/>
                <w:color w:val="000000"/>
              </w:rPr>
              <w:t xml:space="preserve">w specjalności instalacyjnej w zakresie instalacji i urządzeń cieplnych, wentylacyjnych, gazowych, wodociągowych i kanalizacyjnych, </w:t>
            </w:r>
            <w:r w:rsidRPr="0083665C">
              <w:rPr>
                <w:color w:val="000000"/>
              </w:rPr>
              <w:t>która pełnić będzie funkcję kierownika robót w wyżej wymienionej specjalności</w:t>
            </w:r>
            <w:r w:rsidRPr="0083665C">
              <w:rPr>
                <w:b/>
                <w:i/>
                <w:color w:val="000000"/>
              </w:rPr>
              <w:t xml:space="preserve">;   </w:t>
            </w:r>
            <w:r w:rsidRPr="0083665C">
              <w:rPr>
                <w:i/>
                <w:color w:val="000000"/>
              </w:rPr>
              <w:t xml:space="preserve"> </w:t>
            </w:r>
          </w:p>
          <w:p w14:paraId="1E274065" w14:textId="529A4F62" w:rsidR="0083665C" w:rsidRDefault="00AF75CA" w:rsidP="009B0E38">
            <w:pPr>
              <w:numPr>
                <w:ilvl w:val="1"/>
                <w:numId w:val="31"/>
              </w:numPr>
              <w:tabs>
                <w:tab w:val="left" w:pos="7270"/>
              </w:tabs>
              <w:ind w:left="324" w:hanging="284"/>
              <w:jc w:val="both"/>
              <w:rPr>
                <w:color w:val="000000"/>
              </w:rPr>
            </w:pPr>
            <w:r w:rsidRPr="00AF75CA">
              <w:rPr>
                <w:b/>
                <w:i/>
                <w:color w:val="000000"/>
              </w:rPr>
              <w:t xml:space="preserve">w specjalności instalacyjnej w zakresie instalacji i urządzeń elektrycznych i elektroenergetycznych, </w:t>
            </w:r>
            <w:r w:rsidRPr="0083665C">
              <w:rPr>
                <w:color w:val="000000"/>
              </w:rPr>
              <w:t>która pełnić będzie funkcję kierownika robót w wyżej wymienionej specjalności.</w:t>
            </w:r>
          </w:p>
          <w:p w14:paraId="04E433C1" w14:textId="77777777" w:rsidR="009B0E38" w:rsidRPr="009B0E38" w:rsidRDefault="009B0E38" w:rsidP="009B0E38">
            <w:pPr>
              <w:tabs>
                <w:tab w:val="left" w:pos="7270"/>
              </w:tabs>
              <w:ind w:left="324"/>
              <w:jc w:val="both"/>
              <w:rPr>
                <w:color w:val="000000"/>
              </w:rPr>
            </w:pPr>
          </w:p>
          <w:p w14:paraId="3B487518" w14:textId="77777777" w:rsidR="00652166" w:rsidRPr="00B81D08" w:rsidRDefault="00652166" w:rsidP="00652166">
            <w:pPr>
              <w:spacing w:before="60" w:after="120"/>
              <w:jc w:val="both"/>
            </w:pPr>
            <w:r w:rsidRPr="00B81D08">
              <w:t>Uwaga:</w:t>
            </w:r>
          </w:p>
          <w:p w14:paraId="65C0E82B" w14:textId="777BCCAB" w:rsidR="00652166" w:rsidRPr="00933365" w:rsidRDefault="00652166" w:rsidP="00F70437">
            <w:pPr>
              <w:spacing w:before="60" w:after="120"/>
              <w:jc w:val="both"/>
              <w:rPr>
                <w:b/>
                <w:bCs/>
              </w:rPr>
            </w:pPr>
            <w:r w:rsidRPr="00B81D08">
              <w:t>1. Uprawnienia, o których mowa powyżej powinny być zgodne z ustawą z dnia 7 lipca 1994 r. Pra</w:t>
            </w:r>
            <w:r w:rsidR="00933365">
              <w:t>wo budowlane (Dz. U. z 2021 r. poz. 2351</w:t>
            </w:r>
            <w:r w:rsidRPr="00B81D08">
              <w:t xml:space="preserve"> ze zm.) oraz Rozporządzeniem Ministra </w:t>
            </w:r>
            <w:r w:rsidR="00F70437">
              <w:t>Inwestycji i Rozwoju z dnia 29</w:t>
            </w:r>
            <w:r w:rsidRPr="00B81D08">
              <w:t xml:space="preserve"> </w:t>
            </w:r>
            <w:r w:rsidR="00F70437">
              <w:t>kwietnia 2019</w:t>
            </w:r>
            <w:r w:rsidRPr="00B81D08">
              <w:t xml:space="preserve"> r</w:t>
            </w:r>
            <w:r w:rsidRPr="00F70437">
              <w:t xml:space="preserve">. </w:t>
            </w:r>
            <w:r w:rsidR="00F70437" w:rsidRPr="00F70437">
              <w:rPr>
                <w:bCs/>
              </w:rPr>
              <w:t>w sprawie przygotowania zawodowego do wykonywania samodzielnych funkcji technicznych w budownictwie</w:t>
            </w:r>
            <w:r w:rsidR="00933365">
              <w:rPr>
                <w:b/>
                <w:bCs/>
              </w:rPr>
              <w:t xml:space="preserve"> </w:t>
            </w:r>
            <w:r w:rsidR="00933365">
              <w:t>(Dz. U. z 2019 r. poz. 831</w:t>
            </w:r>
            <w:r w:rsidRPr="00B81D08">
              <w:t>) lub ważne odpowiadające im kwalifikacje, nadane na podstawie wcześniej obowiązujących przepisów upoważniające do kierowania robotami budowlanymi w zakresie objętym niniejszym zamówieniem.</w:t>
            </w:r>
          </w:p>
          <w:p w14:paraId="34979A48" w14:textId="247DD86C" w:rsidR="00652166" w:rsidRPr="00B81D08" w:rsidRDefault="00652166" w:rsidP="00652166">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rsidR="00933365">
              <w:t>h Unii Europejskiej (Dz. U. 2021, poz. 1646</w:t>
            </w:r>
            <w:r w:rsidRPr="00B81D08">
              <w:t>).</w:t>
            </w:r>
          </w:p>
          <w:p w14:paraId="6864F678" w14:textId="77777777" w:rsidR="00652166" w:rsidRDefault="00652166" w:rsidP="00652166">
            <w:pPr>
              <w:spacing w:before="60" w:after="120"/>
              <w:jc w:val="both"/>
            </w:pPr>
            <w:r w:rsidRPr="00B81D08">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6EDBE0C" w14:textId="37067BC5" w:rsidR="000B3AB1" w:rsidRPr="001B365B" w:rsidRDefault="000B3AB1" w:rsidP="00652166">
            <w:pPr>
              <w:spacing w:before="60" w:after="120"/>
              <w:jc w:val="both"/>
            </w:pPr>
          </w:p>
        </w:tc>
      </w:tr>
    </w:tbl>
    <w:p w14:paraId="6F4B902D"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14:paraId="1CD8568C" w14:textId="77777777" w:rsidR="00090735" w:rsidRPr="003926D5" w:rsidRDefault="00090735" w:rsidP="00090735">
      <w:pPr>
        <w:tabs>
          <w:tab w:val="left" w:pos="708"/>
        </w:tabs>
        <w:ind w:left="680"/>
        <w:jc w:val="both"/>
        <w:outlineLvl w:val="1"/>
        <w:rPr>
          <w:b/>
          <w:bCs/>
          <w:iCs/>
          <w:color w:val="000000"/>
          <w:sz w:val="16"/>
          <w:szCs w:val="16"/>
          <w:lang w:val="x-none" w:eastAsia="x-none"/>
        </w:rPr>
      </w:pPr>
    </w:p>
    <w:p w14:paraId="327CE73E" w14:textId="24218DA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368B96B6"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14:paraId="3642EDDF" w14:textId="41A21BBA" w:rsidR="00187FA8" w:rsidRPr="00187FA8" w:rsidRDefault="00187FA8" w:rsidP="004B707F">
      <w:pPr>
        <w:tabs>
          <w:tab w:val="left" w:pos="708"/>
        </w:tabs>
        <w:ind w:left="1037"/>
        <w:jc w:val="both"/>
        <w:outlineLvl w:val="1"/>
        <w:rPr>
          <w:iCs/>
          <w:color w:val="000000"/>
          <w:lang w:val="x-none" w:eastAsia="x-none"/>
        </w:rPr>
      </w:pPr>
      <w:r w:rsidRPr="00187FA8">
        <w:rPr>
          <w:iCs/>
          <w:color w:val="000000"/>
          <w:lang w:eastAsia="x-none"/>
        </w:rPr>
        <w:t>-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w:t>
      </w:r>
      <w:r>
        <w:rPr>
          <w:iCs/>
          <w:color w:val="000000"/>
          <w:lang w:eastAsia="x-none"/>
        </w:rPr>
        <w:t xml:space="preserve"> sprawie spłaty tych należności -  </w:t>
      </w:r>
      <w:r w:rsidRPr="00187FA8">
        <w:rPr>
          <w:b/>
          <w:iCs/>
          <w:color w:val="000000"/>
          <w:lang w:eastAsia="x-none"/>
        </w:rPr>
        <w:t xml:space="preserve">art. 109 ust. 1 pkt </w:t>
      </w:r>
      <w:r>
        <w:rPr>
          <w:b/>
          <w:iCs/>
          <w:color w:val="000000"/>
          <w:lang w:eastAsia="x-none"/>
        </w:rPr>
        <w:t>1</w:t>
      </w:r>
    </w:p>
    <w:p w14:paraId="768626F0" w14:textId="29D732EC"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14:paraId="40938639" w14:textId="0674A915"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4E1DF63F" w14:textId="3E73B313"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6E7CA37A" w14:textId="77777777"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2B52AA4B" w14:textId="32C3E42E"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E7185C4" w14:textId="77777777"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1B365B">
        <w:rPr>
          <w:b/>
          <w:bCs/>
          <w:caps/>
          <w:kern w:val="32"/>
          <w:lang w:eastAsia="x-none"/>
        </w:rPr>
        <w:t>informacja o podmiotowych środkach dowodowych</w:t>
      </w:r>
      <w:bookmarkEnd w:id="10"/>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1B365B" w:rsidRDefault="001B365B" w:rsidP="001B365B">
            <w:pPr>
              <w:spacing w:before="60" w:after="120"/>
              <w:jc w:val="center"/>
            </w:pPr>
            <w:r w:rsidRPr="001B365B">
              <w:rPr>
                <w:b/>
                <w:sz w:val="20"/>
                <w:szCs w:val="20"/>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14:paraId="3271038A" w14:textId="77777777" w:rsidR="001B365B" w:rsidRDefault="001B365B" w:rsidP="001B365B">
            <w:pPr>
              <w:spacing w:before="60" w:after="120"/>
              <w:jc w:val="both"/>
              <w:rPr>
                <w:b/>
                <w:sz w:val="20"/>
                <w:szCs w:val="20"/>
              </w:rPr>
            </w:pPr>
            <w:r w:rsidRPr="001B365B">
              <w:rPr>
                <w:b/>
                <w:sz w:val="20"/>
                <w:szCs w:val="20"/>
              </w:rPr>
              <w:t>Wymagany dokument</w:t>
            </w:r>
          </w:p>
          <w:p w14:paraId="12AC0551" w14:textId="77777777" w:rsidR="00125EA0" w:rsidRPr="001B365B" w:rsidRDefault="00125EA0" w:rsidP="001B365B">
            <w:pPr>
              <w:spacing w:before="60" w:after="120"/>
              <w:jc w:val="both"/>
            </w:pP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77777777" w:rsidR="00090735" w:rsidRPr="001B365B" w:rsidRDefault="00090735" w:rsidP="00BB0FF9">
            <w:pPr>
              <w:spacing w:before="60" w:after="60"/>
              <w:jc w:val="both"/>
            </w:pPr>
            <w:r w:rsidRPr="00090735">
              <w:rPr>
                <w:b/>
              </w:rPr>
              <w:t>Wzór oferty na roboty budowlane</w:t>
            </w:r>
          </w:p>
          <w:p w14:paraId="1ECDEFCC" w14:textId="77777777" w:rsidR="00090735" w:rsidRPr="001B365B" w:rsidRDefault="00090735" w:rsidP="00BB0FF9">
            <w:pPr>
              <w:spacing w:after="40"/>
              <w:jc w:val="both"/>
            </w:pPr>
            <w:r w:rsidRPr="00090735">
              <w:t>Wzór oferty na roboty budowlane</w:t>
            </w:r>
          </w:p>
        </w:tc>
      </w:tr>
      <w:tr w:rsidR="00B94B32" w:rsidRPr="001B365B" w14:paraId="17768D22" w14:textId="77777777" w:rsidTr="00090735">
        <w:tc>
          <w:tcPr>
            <w:tcW w:w="709" w:type="dxa"/>
            <w:tcBorders>
              <w:top w:val="single" w:sz="4" w:space="0" w:color="auto"/>
              <w:left w:val="single" w:sz="4" w:space="0" w:color="auto"/>
              <w:bottom w:val="single" w:sz="4" w:space="0" w:color="auto"/>
              <w:right w:val="single" w:sz="4" w:space="0" w:color="auto"/>
            </w:tcBorders>
          </w:tcPr>
          <w:p w14:paraId="1F2E063B" w14:textId="1516715E" w:rsidR="00B94B32" w:rsidRPr="00090735" w:rsidRDefault="00B94B32" w:rsidP="00BB0FF9">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34A19BFA" w14:textId="77777777" w:rsidR="00B94B32" w:rsidRDefault="00B94B32" w:rsidP="00832A2E">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sidR="00832A2E">
              <w:rPr>
                <w:bCs/>
                <w:i/>
                <w:iCs/>
                <w:color w:val="000000"/>
                <w:lang w:eastAsia="x-none"/>
              </w:rPr>
              <w:t xml:space="preserve">wykonawców wspólnie ubiegających się o udzielenie zamówienia składane na podstawie art. 117 ust. 4 ustawy </w:t>
            </w:r>
            <w:proofErr w:type="spellStart"/>
            <w:r w:rsidR="00832A2E">
              <w:rPr>
                <w:bCs/>
                <w:i/>
                <w:iCs/>
                <w:color w:val="000000"/>
                <w:lang w:eastAsia="x-none"/>
              </w:rPr>
              <w:t>Pzp</w:t>
            </w:r>
            <w:proofErr w:type="spellEnd"/>
            <w:r w:rsidR="00832A2E">
              <w:rPr>
                <w:bCs/>
                <w:i/>
                <w:iCs/>
                <w:color w:val="000000"/>
                <w:lang w:eastAsia="x-none"/>
              </w:rPr>
              <w:t xml:space="preserve">  </w:t>
            </w:r>
            <w:r w:rsidRPr="00B94B32">
              <w:rPr>
                <w:b/>
                <w:bCs/>
                <w:iCs/>
                <w:color w:val="000000"/>
                <w:lang w:val="x-none" w:eastAsia="x-none"/>
              </w:rPr>
              <w:t xml:space="preserve"> </w:t>
            </w:r>
          </w:p>
          <w:p w14:paraId="43B1CF9D" w14:textId="4A3E5E0F" w:rsidR="00125EA0" w:rsidRPr="00D549BB" w:rsidRDefault="00D549BB" w:rsidP="00D549BB">
            <w:pPr>
              <w:spacing w:before="60" w:after="60"/>
              <w:jc w:val="both"/>
              <w:rPr>
                <w:b/>
                <w:i/>
                <w:iCs/>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 xml:space="preserve">wspólnego ubiegania się o zamówienie przez Wykonawców </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29EEAD2B"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3DFE8944" w14:textId="77777777" w:rsidR="00D549BB" w:rsidRDefault="00090735" w:rsidP="00BB0FF9">
            <w:pPr>
              <w:spacing w:before="60" w:after="60"/>
              <w:jc w:val="both"/>
              <w:rPr>
                <w:b/>
              </w:rPr>
            </w:pPr>
            <w:r w:rsidRPr="00090735">
              <w:rPr>
                <w:b/>
              </w:rPr>
              <w:t>Zobowiązanie podmiotu udostępniającego zasoby</w:t>
            </w:r>
            <w:r w:rsidR="00213D86">
              <w:rPr>
                <w:b/>
              </w:rPr>
              <w:t xml:space="preserve"> – </w:t>
            </w:r>
          </w:p>
          <w:p w14:paraId="17D429E0" w14:textId="70EBCA2A"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14:paraId="41573265" w14:textId="77777777" w:rsidR="00090735" w:rsidRPr="001B365B" w:rsidRDefault="00090735" w:rsidP="00BB0FF9">
            <w:pPr>
              <w:spacing w:after="40"/>
              <w:jc w:val="both"/>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42B8294" w14:textId="77777777" w:rsidR="00090735" w:rsidRPr="008702AD"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090735" w:rsidRPr="001B365B" w14:paraId="24D6D025" w14:textId="77777777" w:rsidTr="00892CEA">
        <w:tc>
          <w:tcPr>
            <w:tcW w:w="963"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892CEA">
        <w:tc>
          <w:tcPr>
            <w:tcW w:w="963"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77777777" w:rsidR="00090735" w:rsidRPr="001B365B" w:rsidRDefault="00090735" w:rsidP="00BB0FF9">
            <w:pPr>
              <w:spacing w:before="60" w:after="120"/>
              <w:jc w:val="both"/>
              <w:rPr>
                <w:b/>
                <w:bCs/>
              </w:rPr>
            </w:pPr>
            <w:r w:rsidRPr="00090735">
              <w:rPr>
                <w:b/>
                <w:bCs/>
              </w:rPr>
              <w:t>Wykaz robót budowanych</w:t>
            </w:r>
          </w:p>
          <w:p w14:paraId="08464252" w14:textId="095B8AC1" w:rsidR="00090735" w:rsidRPr="00090735" w:rsidRDefault="00090735" w:rsidP="00BB0FF9">
            <w:pPr>
              <w:spacing w:before="60" w:after="120"/>
              <w:jc w:val="both"/>
            </w:pPr>
            <w:r w:rsidRPr="00090735">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BF08EC">
              <w:rPr>
                <w:b/>
                <w:bCs/>
              </w:rPr>
              <w:t>załącznik Nr 5</w:t>
            </w:r>
            <w:r w:rsidRPr="004B707F">
              <w:rPr>
                <w:b/>
                <w:bCs/>
              </w:rPr>
              <w:t xml:space="preserve"> do SWZ.</w:t>
            </w:r>
            <w:r w:rsidRPr="00090735">
              <w:t xml:space="preserve">  </w:t>
            </w:r>
          </w:p>
          <w:p w14:paraId="0A6B05F4" w14:textId="77777777" w:rsidR="00090735" w:rsidRPr="00090735" w:rsidRDefault="00090735" w:rsidP="00BB0FF9">
            <w:pPr>
              <w:spacing w:before="60" w:after="120"/>
              <w:jc w:val="both"/>
            </w:pPr>
          </w:p>
          <w:p w14:paraId="46D02407" w14:textId="77777777" w:rsidR="00090735" w:rsidRPr="001B365B" w:rsidRDefault="00090735" w:rsidP="00BB0FF9">
            <w:pPr>
              <w:spacing w:before="60" w:after="120"/>
              <w:jc w:val="both"/>
            </w:pPr>
            <w:r w:rsidRPr="00090735">
              <w:t xml:space="preserve">Jeżeli Wykonawca powołuje się na doświadczenie w realizacji robót budowlanych wykonywanych wspólnie z innymi Wykonawcami, wykaz robót </w:t>
            </w:r>
            <w:r w:rsidRPr="00090735">
              <w:lastRenderedPageBreak/>
              <w:t>budowlanych dotyczy robót budowlanych, w których wykonaniu Wykonawca ten bezpośrednio uczestniczył.</w:t>
            </w:r>
          </w:p>
        </w:tc>
      </w:tr>
      <w:tr w:rsidR="00641B62" w:rsidRPr="001B365B" w14:paraId="71ACBB9A" w14:textId="77777777" w:rsidTr="00892CEA">
        <w:tc>
          <w:tcPr>
            <w:tcW w:w="963" w:type="dxa"/>
            <w:tcBorders>
              <w:top w:val="single" w:sz="4" w:space="0" w:color="auto"/>
              <w:left w:val="single" w:sz="4" w:space="0" w:color="auto"/>
              <w:bottom w:val="single" w:sz="4" w:space="0" w:color="auto"/>
              <w:right w:val="single" w:sz="4" w:space="0" w:color="auto"/>
            </w:tcBorders>
          </w:tcPr>
          <w:p w14:paraId="3466A610" w14:textId="77777777" w:rsidR="00641B62" w:rsidRDefault="00641B62" w:rsidP="00BB0FF9">
            <w:pPr>
              <w:spacing w:before="60" w:after="120"/>
              <w:jc w:val="center"/>
            </w:pPr>
            <w:r>
              <w:lastRenderedPageBreak/>
              <w:t>2</w:t>
            </w:r>
          </w:p>
          <w:p w14:paraId="4895424B" w14:textId="1E2CB69F" w:rsidR="00641B62" w:rsidRPr="00090735" w:rsidRDefault="00641B62" w:rsidP="00BB0FF9">
            <w:pPr>
              <w:spacing w:before="60" w:after="120"/>
              <w:jc w:val="center"/>
            </w:pPr>
          </w:p>
        </w:tc>
        <w:tc>
          <w:tcPr>
            <w:tcW w:w="7662" w:type="dxa"/>
            <w:tcBorders>
              <w:top w:val="single" w:sz="4" w:space="0" w:color="auto"/>
              <w:left w:val="single" w:sz="4" w:space="0" w:color="auto"/>
              <w:bottom w:val="single" w:sz="4" w:space="0" w:color="auto"/>
              <w:right w:val="single" w:sz="4" w:space="0" w:color="auto"/>
            </w:tcBorders>
          </w:tcPr>
          <w:p w14:paraId="60FD8568" w14:textId="77777777" w:rsidR="00641B62" w:rsidRPr="00641B62" w:rsidRDefault="00641B62" w:rsidP="00641B62">
            <w:pPr>
              <w:spacing w:before="60" w:after="120"/>
              <w:jc w:val="both"/>
              <w:rPr>
                <w:b/>
                <w:bCs/>
              </w:rPr>
            </w:pPr>
            <w:r w:rsidRPr="00641B62">
              <w:rPr>
                <w:b/>
                <w:bCs/>
              </w:rPr>
              <w:t>Wykaz osób</w:t>
            </w:r>
          </w:p>
          <w:p w14:paraId="211D0746" w14:textId="78F3DF90" w:rsidR="00641B62" w:rsidRPr="00090735" w:rsidRDefault="00641B62" w:rsidP="00641B62">
            <w:pPr>
              <w:spacing w:before="60" w:after="120"/>
              <w:jc w:val="both"/>
              <w:rPr>
                <w:b/>
                <w:bCs/>
              </w:rPr>
            </w:pPr>
            <w:r w:rsidRPr="00641B6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41B62">
              <w:rPr>
                <w:b/>
                <w:bCs/>
              </w:rPr>
              <w:t xml:space="preserve"> załącznik Nr 6 do SWZ.</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090735" w:rsidRPr="001B365B" w14:paraId="7EE810B1" w14:textId="77777777" w:rsidTr="00892CEA">
        <w:tc>
          <w:tcPr>
            <w:tcW w:w="963"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892CEA">
        <w:tc>
          <w:tcPr>
            <w:tcW w:w="963" w:type="dxa"/>
            <w:tcBorders>
              <w:top w:val="single" w:sz="4" w:space="0" w:color="auto"/>
              <w:left w:val="single" w:sz="4" w:space="0" w:color="auto"/>
              <w:bottom w:val="single" w:sz="4" w:space="0" w:color="auto"/>
              <w:right w:val="single" w:sz="4" w:space="0" w:color="auto"/>
            </w:tcBorders>
          </w:tcPr>
          <w:p w14:paraId="4D706879" w14:textId="5D701D36" w:rsidR="00881E5A" w:rsidRPr="009B0E38" w:rsidRDefault="006B0E68" w:rsidP="00BB0FF9">
            <w:pPr>
              <w:spacing w:before="60" w:after="120"/>
              <w:jc w:val="center"/>
            </w:pPr>
            <w:r w:rsidRPr="009B0E38">
              <w:t>1</w:t>
            </w:r>
          </w:p>
        </w:tc>
        <w:tc>
          <w:tcPr>
            <w:tcW w:w="7659" w:type="dxa"/>
            <w:tcBorders>
              <w:top w:val="single" w:sz="4" w:space="0" w:color="auto"/>
              <w:left w:val="single" w:sz="4" w:space="0" w:color="auto"/>
              <w:bottom w:val="single" w:sz="4" w:space="0" w:color="auto"/>
              <w:right w:val="single" w:sz="4" w:space="0" w:color="auto"/>
            </w:tcBorders>
          </w:tcPr>
          <w:p w14:paraId="55496789" w14:textId="77777777" w:rsidR="00D549BB" w:rsidRPr="00023477" w:rsidRDefault="002959CF" w:rsidP="00D549BB">
            <w:pPr>
              <w:spacing w:before="120" w:line="276" w:lineRule="auto"/>
              <w:jc w:val="both"/>
            </w:pPr>
            <w:r w:rsidRPr="009B0E38">
              <w:rPr>
                <w:rFonts w:eastAsia="Calibri"/>
                <w:b/>
                <w:bCs/>
                <w:lang w:eastAsia="en-US"/>
              </w:rPr>
              <w:t>Oświadczenie</w:t>
            </w:r>
            <w:r w:rsidR="00881E5A" w:rsidRPr="009B0E38">
              <w:rPr>
                <w:rFonts w:eastAsia="Calibri"/>
                <w:b/>
                <w:bCs/>
                <w:lang w:eastAsia="en-US"/>
              </w:rPr>
              <w:t xml:space="preserve"> wykonawcy o aktualności informacji zawartych w oświadczeniu, o którym mowa w art. 125 ust. 1 ustawy </w:t>
            </w:r>
            <w:proofErr w:type="spellStart"/>
            <w:r w:rsidR="00881E5A" w:rsidRPr="009B0E38">
              <w:rPr>
                <w:rFonts w:eastAsia="Calibri"/>
                <w:b/>
                <w:bCs/>
                <w:lang w:eastAsia="en-US"/>
              </w:rPr>
              <w:t>Pzp</w:t>
            </w:r>
            <w:proofErr w:type="spellEnd"/>
            <w:r w:rsidR="00881E5A" w:rsidRPr="009B0E38">
              <w:rPr>
                <w:rFonts w:eastAsia="Calibri"/>
                <w:b/>
                <w:bCs/>
                <w:lang w:eastAsia="en-US"/>
              </w:rPr>
              <w:t>,</w:t>
            </w:r>
            <w:r w:rsidR="00881E5A" w:rsidRPr="009B0E38">
              <w:rPr>
                <w:rFonts w:eastAsia="Calibri"/>
                <w:lang w:eastAsia="en-US"/>
              </w:rPr>
              <w:t xml:space="preserve"> w zakresie podstaw wykluczenia z postępowania </w:t>
            </w:r>
            <w:r w:rsidRPr="009B0E38">
              <w:rPr>
                <w:rFonts w:eastAsia="Calibri"/>
                <w:lang w:eastAsia="en-US"/>
              </w:rPr>
              <w:t xml:space="preserve">na podstawie </w:t>
            </w:r>
            <w:r w:rsidRPr="00073F2E">
              <w:rPr>
                <w:rFonts w:eastAsia="Calibri"/>
                <w:b/>
                <w:lang w:eastAsia="en-US"/>
              </w:rPr>
              <w:t>art. 108 ust. 1</w:t>
            </w:r>
            <w:r w:rsidR="00D549BB" w:rsidRPr="00073F2E">
              <w:rPr>
                <w:rFonts w:eastAsia="Calibri"/>
                <w:b/>
                <w:lang w:eastAsia="en-US"/>
              </w:rPr>
              <w:t xml:space="preserve">, </w:t>
            </w:r>
            <w:r w:rsidR="00187FA8" w:rsidRPr="00073F2E">
              <w:rPr>
                <w:rFonts w:eastAsia="Calibri"/>
                <w:b/>
                <w:lang w:eastAsia="en-US"/>
              </w:rPr>
              <w:t xml:space="preserve"> art. 109 ust.1 pkt. 1) i 4)</w:t>
            </w:r>
            <w:r w:rsidRPr="00073F2E">
              <w:rPr>
                <w:rFonts w:eastAsia="Calibri"/>
                <w:b/>
                <w:lang w:eastAsia="en-US"/>
              </w:rPr>
              <w:t xml:space="preserve"> </w:t>
            </w:r>
            <w:r w:rsidRPr="009B0E38">
              <w:rPr>
                <w:rFonts w:eastAsia="Calibri"/>
                <w:lang w:eastAsia="en-US"/>
              </w:rPr>
              <w:t xml:space="preserve">ustawy </w:t>
            </w:r>
            <w:proofErr w:type="spellStart"/>
            <w:r w:rsidRPr="009B0E38">
              <w:rPr>
                <w:rFonts w:eastAsia="Calibri"/>
                <w:lang w:eastAsia="en-US"/>
              </w:rPr>
              <w:t>Pzp</w:t>
            </w:r>
            <w:proofErr w:type="spellEnd"/>
            <w:r w:rsidR="00832A2E" w:rsidRPr="009B0E38">
              <w:rPr>
                <w:rFonts w:eastAsia="Calibri"/>
                <w:lang w:eastAsia="en-US"/>
              </w:rPr>
              <w:t xml:space="preserve"> </w:t>
            </w:r>
            <w:r w:rsidR="00D549BB">
              <w:rPr>
                <w:rFonts w:eastAsia="Calibri"/>
                <w:lang w:eastAsia="en-US"/>
              </w:rPr>
              <w:t xml:space="preserve">oraz </w:t>
            </w:r>
            <w:r w:rsidR="00D549BB" w:rsidRPr="00073F2E">
              <w:rPr>
                <w:rFonts w:eastAsia="Calibri"/>
                <w:b/>
                <w:lang w:eastAsia="en-US"/>
              </w:rPr>
              <w:t xml:space="preserve">art. 7 </w:t>
            </w:r>
            <w:r w:rsidR="00D549BB" w:rsidRPr="00073F2E">
              <w:rPr>
                <w:b/>
              </w:rPr>
              <w:t>ust.1</w:t>
            </w:r>
            <w:r w:rsidR="00D549BB">
              <w:t xml:space="preserve"> ustawy z dnia 13 kwietnia 2022r. o szczególnych rozwiązaniach w zakresie przeciwdziałania wspieraniu agresji na Ukrainę oraz służących ochronie bezpieczeństwa narodowego </w:t>
            </w:r>
          </w:p>
          <w:p w14:paraId="52A7CF68" w14:textId="575DFDEA" w:rsidR="00881E5A" w:rsidRPr="00832A2E" w:rsidRDefault="00832A2E" w:rsidP="002959CF">
            <w:pPr>
              <w:jc w:val="both"/>
              <w:rPr>
                <w:rFonts w:eastAsia="Calibri"/>
                <w:b/>
                <w:lang w:eastAsia="en-US"/>
              </w:rPr>
            </w:pPr>
            <w:r w:rsidRPr="009B0E38">
              <w:rPr>
                <w:rFonts w:eastAsia="Calibri"/>
                <w:b/>
                <w:lang w:eastAsia="en-US"/>
              </w:rPr>
              <w:t>– załącznik nr 7</w:t>
            </w:r>
            <w:r w:rsidRPr="00832A2E">
              <w:rPr>
                <w:rFonts w:eastAsia="Calibri"/>
                <w:b/>
                <w:lang w:eastAsia="en-US"/>
              </w:rPr>
              <w:t xml:space="preserve"> </w:t>
            </w:r>
          </w:p>
          <w:p w14:paraId="6C64BC4D" w14:textId="27A6EF16" w:rsidR="006B0E68" w:rsidRPr="00881E5A"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886DB79" w14:textId="77777777" w:rsidR="00B87881" w:rsidRPr="00B87881"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Dokumenty sporządzone w języku obcym są składane wraz z tłumaczeniem na język polski.</w:t>
      </w:r>
    </w:p>
    <w:p w14:paraId="044B9A8D" w14:textId="26BCB490" w:rsidR="00090735" w:rsidRPr="001B365B" w:rsidRDefault="001B365B" w:rsidP="00B87881">
      <w:pPr>
        <w:spacing w:before="120"/>
        <w:ind w:left="680"/>
        <w:jc w:val="both"/>
        <w:outlineLvl w:val="1"/>
        <w:rPr>
          <w:bCs/>
          <w:iCs/>
          <w:color w:val="000000"/>
          <w:sz w:val="16"/>
          <w:szCs w:val="16"/>
          <w:lang w:val="x-none" w:eastAsia="x-none"/>
        </w:rPr>
      </w:pPr>
      <w:r w:rsidRPr="001B365B">
        <w:rPr>
          <w:bCs/>
          <w:iCs/>
          <w:color w:val="000000"/>
          <w:lang w:eastAsia="x-none"/>
        </w:rPr>
        <w:t xml:space="preserve"> </w:t>
      </w:r>
      <w:bookmarkStart w:id="11" w:name="_Toc258314249"/>
    </w:p>
    <w:p w14:paraId="100928F2" w14:textId="26BCB490"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1013F236"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4AC44A57"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2"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2"/>
      <w:r w:rsidRPr="001B365B">
        <w:rPr>
          <w:bCs/>
          <w:iCs/>
          <w:color w:val="000000"/>
          <w:lang w:eastAsia="x-none"/>
        </w:rPr>
        <w:t xml:space="preserve"> SWZ, dotyczące tych podmiotów, na potwierdzenie, że nie zachodzą wobec nich podstawy wykluczenia z postępowania.</w:t>
      </w:r>
    </w:p>
    <w:p w14:paraId="51A91215" w14:textId="2102CC1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t>INFORMACJA DLA WYKONAWCÓW zamierzających powierzyć wykonanie części zamówienia podwykonawcom</w:t>
      </w:r>
    </w:p>
    <w:p w14:paraId="2454F946" w14:textId="77777777" w:rsidR="00090735" w:rsidRPr="00856CB0" w:rsidRDefault="001B365B" w:rsidP="00090735">
      <w:pPr>
        <w:numPr>
          <w:ilvl w:val="1"/>
          <w:numId w:val="1"/>
        </w:numPr>
        <w:spacing w:before="120"/>
        <w:jc w:val="both"/>
        <w:outlineLvl w:val="1"/>
        <w:rPr>
          <w:bCs/>
          <w:iCs/>
          <w:color w:val="000000"/>
          <w:lang w:val="x-none" w:eastAsia="x-none"/>
        </w:rPr>
      </w:pPr>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14:paraId="7289CA6D" w14:textId="39A6F1AE"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14:paraId="178932B5" w14:textId="77777777"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056AFC7C" w14:textId="77777777" w:rsidR="00783157" w:rsidRDefault="00783157" w:rsidP="00783157">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053E312B" w14:textId="77777777" w:rsidR="00D26815" w:rsidRDefault="00D26815" w:rsidP="00783157">
      <w:pPr>
        <w:tabs>
          <w:tab w:val="left" w:pos="708"/>
        </w:tabs>
        <w:spacing w:before="120"/>
        <w:ind w:left="680"/>
        <w:jc w:val="both"/>
        <w:outlineLvl w:val="1"/>
        <w:rPr>
          <w:rFonts w:ascii="Calibri" w:hAnsi="Calibri"/>
          <w:bCs/>
          <w:iCs/>
          <w:color w:val="000000"/>
          <w:sz w:val="22"/>
          <w:szCs w:val="22"/>
          <w:lang w:eastAsia="x-none"/>
        </w:rPr>
      </w:pPr>
    </w:p>
    <w:p w14:paraId="26108573" w14:textId="3805D23D" w:rsidR="008C519B" w:rsidRPr="00DD0E5F" w:rsidRDefault="00635B0E" w:rsidP="00D26815">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62DC47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37A80321" w14:textId="40FA4C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t>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4F9839D"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3006AC58" w14:textId="77777777" w:rsidR="00E9499C" w:rsidRDefault="00E9499C" w:rsidP="00E9499C">
      <w:pPr>
        <w:spacing w:before="120"/>
        <w:ind w:left="680"/>
        <w:jc w:val="both"/>
        <w:outlineLvl w:val="1"/>
        <w:rPr>
          <w:bCs/>
          <w:iCs/>
          <w:color w:val="000000"/>
          <w:lang w:val="x-none" w:eastAsia="x-none"/>
        </w:rPr>
      </w:pPr>
    </w:p>
    <w:p w14:paraId="5B84E9AA" w14:textId="14ED2CE5" w:rsidR="00E9499C" w:rsidRPr="00B94B32" w:rsidRDefault="00E9499C" w:rsidP="00E9499C">
      <w:pPr>
        <w:pStyle w:val="Akapitzlist"/>
        <w:numPr>
          <w:ilvl w:val="1"/>
          <w:numId w:val="1"/>
        </w:numPr>
        <w:jc w:val="both"/>
        <w:rPr>
          <w:rFonts w:ascii="Times New Roman" w:eastAsia="Times New Roman" w:hAnsi="Times New Roman"/>
          <w:b/>
          <w:bCs/>
          <w:iCs/>
          <w:color w:val="000000"/>
          <w:sz w:val="24"/>
          <w:szCs w:val="24"/>
          <w:u w:val="single"/>
          <w:lang w:val="x-none" w:eastAsia="x-none"/>
        </w:rPr>
      </w:pPr>
      <w:r w:rsidRPr="00B94B32">
        <w:rPr>
          <w:rFonts w:ascii="Times New Roman" w:eastAsia="Times New Roman" w:hAnsi="Times New Roman"/>
          <w:bCs/>
          <w:iCs/>
          <w:color w:val="000000"/>
          <w:sz w:val="24"/>
          <w:szCs w:val="24"/>
          <w:lang w:val="x-none" w:eastAsia="x-none"/>
        </w:rPr>
        <w:t xml:space="preserve">Wykonawcy wspólnie ubiegający się o udzielenie zamówienia </w:t>
      </w:r>
      <w:r w:rsidRPr="00B94B32">
        <w:rPr>
          <w:rFonts w:ascii="Times New Roman" w:eastAsia="Times New Roman" w:hAnsi="Times New Roman"/>
          <w:b/>
          <w:bCs/>
          <w:iCs/>
          <w:color w:val="000000"/>
          <w:sz w:val="24"/>
          <w:szCs w:val="24"/>
          <w:u w:val="single"/>
          <w:lang w:val="x-none" w:eastAsia="x-none"/>
        </w:rPr>
        <w:t>dołączają do oferty oświadczenie, z którego wynika, które roboty budowlane wykonają poszczególni wykonawcy. Wzór oświadczenia stanowi załącznik nr 1</w:t>
      </w:r>
      <w:r w:rsidR="00B94B32" w:rsidRPr="00B94B32">
        <w:rPr>
          <w:rFonts w:ascii="Times New Roman" w:eastAsia="Times New Roman" w:hAnsi="Times New Roman"/>
          <w:b/>
          <w:bCs/>
          <w:iCs/>
          <w:color w:val="000000"/>
          <w:sz w:val="24"/>
          <w:szCs w:val="24"/>
          <w:u w:val="single"/>
          <w:lang w:eastAsia="x-none"/>
        </w:rPr>
        <w:t>A</w:t>
      </w:r>
      <w:r w:rsidRPr="00B94B32">
        <w:rPr>
          <w:rFonts w:ascii="Times New Roman" w:eastAsia="Times New Roman" w:hAnsi="Times New Roman"/>
          <w:b/>
          <w:bCs/>
          <w:iCs/>
          <w:color w:val="000000"/>
          <w:sz w:val="24"/>
          <w:szCs w:val="24"/>
          <w:u w:val="single"/>
          <w:lang w:val="x-none" w:eastAsia="x-none"/>
        </w:rPr>
        <w:t xml:space="preserve"> do Formularza oferty. </w:t>
      </w:r>
    </w:p>
    <w:p w14:paraId="24A15ECE" w14:textId="77777777" w:rsidR="00E9499C" w:rsidRDefault="00E9499C" w:rsidP="00E9499C">
      <w:pPr>
        <w:spacing w:before="120"/>
        <w:ind w:left="680"/>
        <w:jc w:val="both"/>
        <w:outlineLvl w:val="1"/>
        <w:rPr>
          <w:bCs/>
          <w:iCs/>
          <w:color w:val="000000"/>
          <w:lang w:val="x-none" w:eastAsia="x-none"/>
        </w:rPr>
      </w:pP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1"/>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863747"/>
      <w:r w:rsidRPr="001B365B">
        <w:rPr>
          <w:bCs/>
          <w:iCs/>
          <w:color w:val="000000"/>
          <w:lang w:val="x-none" w:eastAsia="x-none"/>
        </w:rPr>
        <w:t>Korzystanie z Platformy przez Wykonawcę jest bezpłatne</w:t>
      </w:r>
      <w:bookmarkEnd w:id="13"/>
      <w:r w:rsidRPr="001B365B">
        <w:rPr>
          <w:bCs/>
          <w:iCs/>
          <w:color w:val="000000"/>
          <w:lang w:val="x-none" w:eastAsia="x-none"/>
        </w:rPr>
        <w:t>.</w:t>
      </w:r>
    </w:p>
    <w:p w14:paraId="5DBC717E" w14:textId="10387F5C" w:rsidR="002939A8" w:rsidRPr="00327E62" w:rsidRDefault="001B365B" w:rsidP="00327E62">
      <w:pPr>
        <w:numPr>
          <w:ilvl w:val="1"/>
          <w:numId w:val="1"/>
        </w:numPr>
        <w:spacing w:before="120"/>
        <w:jc w:val="both"/>
        <w:outlineLvl w:val="1"/>
        <w:rPr>
          <w:b/>
          <w:bCs/>
          <w:iCs/>
          <w:color w:val="000000"/>
          <w:lang w:eastAsia="x-none"/>
        </w:rPr>
      </w:pPr>
      <w:bookmarkStart w:id="14" w:name="_Hlk37863788"/>
      <w:r w:rsidRPr="001B365B">
        <w:rPr>
          <w:bCs/>
          <w:iCs/>
          <w:color w:val="000000"/>
          <w:lang w:val="x-none" w:eastAsia="x-none"/>
        </w:rPr>
        <w:t xml:space="preserve">Na Platformie postępowanie prowadzone jest pod nazwą: </w:t>
      </w:r>
      <w:r w:rsidR="00327E62" w:rsidRPr="00327E62">
        <w:rPr>
          <w:b/>
          <w:bCs/>
          <w:iCs/>
          <w:color w:val="000000"/>
          <w:lang w:eastAsia="x-none"/>
        </w:rPr>
        <w:t>„Rozbudowa budynku remizy strażackiej wraz ze świetlicą wiejską o garaż i pomieszczenia dodatkowe w części świetlicy wiejskiej w Czekanowie, Gmina Ostrów Wielkopolski, woj. wielkopolskie”</w:t>
      </w:r>
    </w:p>
    <w:p w14:paraId="7C6A0712" w14:textId="4775702E" w:rsidR="001B365B" w:rsidRPr="00E3618E" w:rsidRDefault="001B365B" w:rsidP="00327E62">
      <w:pPr>
        <w:spacing w:before="120"/>
        <w:ind w:left="680"/>
        <w:jc w:val="both"/>
        <w:outlineLvl w:val="1"/>
        <w:rPr>
          <w:b/>
          <w:bCs/>
          <w:iCs/>
          <w:color w:val="000000"/>
          <w:lang w:eastAsia="x-none"/>
        </w:rPr>
      </w:pPr>
      <w:r w:rsidRPr="00E3618E">
        <w:rPr>
          <w:bCs/>
          <w:iCs/>
          <w:color w:val="000000"/>
          <w:lang w:val="x-none" w:eastAsia="x-none"/>
        </w:rPr>
        <w:t xml:space="preserve">– znak sprawy: </w:t>
      </w:r>
      <w:bookmarkEnd w:id="14"/>
      <w:r w:rsidR="00327E62">
        <w:rPr>
          <w:b/>
          <w:bCs/>
          <w:iCs/>
          <w:color w:val="000000"/>
          <w:lang w:val="x-none" w:eastAsia="x-none"/>
        </w:rPr>
        <w:t>IGK-PZ.271.1.</w:t>
      </w:r>
      <w:r w:rsidR="00327E62">
        <w:rPr>
          <w:b/>
          <w:bCs/>
          <w:iCs/>
          <w:color w:val="000000"/>
          <w:lang w:eastAsia="x-none"/>
        </w:rPr>
        <w:t>12</w:t>
      </w:r>
      <w:r w:rsidR="00090735" w:rsidRPr="00E3618E">
        <w:rPr>
          <w:b/>
          <w:bCs/>
          <w:iCs/>
          <w:color w:val="000000"/>
          <w:lang w:val="x-none" w:eastAsia="x-none"/>
        </w:rPr>
        <w:t>.202</w:t>
      </w:r>
      <w:r w:rsidR="002939A8">
        <w:rPr>
          <w:b/>
          <w:bCs/>
          <w:iCs/>
          <w:color w:val="000000"/>
          <w:lang w:val="x-none" w:eastAsia="x-none"/>
        </w:rPr>
        <w:t>2</w:t>
      </w:r>
      <w:r w:rsidRPr="00E3618E">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5"/>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41"/>
      <w:r w:rsidRPr="001B365B">
        <w:rPr>
          <w:bCs/>
          <w:iCs/>
          <w:color w:val="000000"/>
          <w:lang w:val="x-none" w:eastAsia="x-none"/>
        </w:rPr>
        <w:t>Wykonawca zamierzający wziąć udział w postępowaniu musi posiadać konto na Platformie</w:t>
      </w:r>
      <w:bookmarkEnd w:id="16"/>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7"/>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2834F3CB"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14:paraId="528F9449" w14:textId="7760BBF8"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936911"/>
      <w:r w:rsidRPr="001B365B">
        <w:rPr>
          <w:bCs/>
          <w:iCs/>
          <w:color w:val="000000"/>
          <w:lang w:val="x-none" w:eastAsia="x-none"/>
        </w:rPr>
        <w:t>Zalecenia Zamawiającego odnośnie kwalifikowanego podpisu elektronicznego</w:t>
      </w:r>
      <w:bookmarkEnd w:id="18"/>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9"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9"/>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7004"/>
      <w:r w:rsidRPr="001B365B">
        <w:rPr>
          <w:bCs/>
          <w:iCs/>
          <w:color w:val="000000"/>
          <w:lang w:val="x-none" w:eastAsia="x-none"/>
        </w:rPr>
        <w:t>Zamawiający określa następujące wymagania sprzętowo – aplikacyjne pozwalające na korzystanie z Platformy</w:t>
      </w:r>
      <w:bookmarkEnd w:id="20"/>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1" w:name="_Hlk37937034"/>
      <w:r w:rsidRPr="001B365B">
        <w:rPr>
          <w:bCs/>
          <w:iCs/>
          <w:color w:val="000000"/>
          <w:lang w:val="x-none" w:eastAsia="x-none"/>
        </w:rPr>
        <w:t>stały dostęp do sieci Internet</w:t>
      </w:r>
      <w:bookmarkEnd w:id="21"/>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2" w:name="_Hlk37937050"/>
      <w:r w:rsidRPr="001B365B">
        <w:rPr>
          <w:bCs/>
          <w:iCs/>
          <w:lang w:eastAsia="x-none"/>
        </w:rPr>
        <w:t>posiadanie dowolnej i aktywnej skrzynki poczty elektronicznej (e-mail)</w:t>
      </w:r>
      <w:bookmarkEnd w:id="22"/>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3" w:name="_Hlk37937074"/>
      <w:r w:rsidRPr="001B365B">
        <w:t>komputer z zainstalowanym systemem operacyjnym Windows 7 (lub nowszym) albo Linux</w:t>
      </w:r>
      <w:bookmarkEnd w:id="23"/>
      <w:r w:rsidRPr="001B365B">
        <w:rPr>
          <w:bCs/>
          <w:iCs/>
          <w:lang w:eastAsia="x-none"/>
        </w:rPr>
        <w:t>,</w:t>
      </w:r>
    </w:p>
    <w:p w14:paraId="2ADCEE7A" w14:textId="45B49B4D" w:rsidR="001B365B" w:rsidRPr="001B365B" w:rsidRDefault="001B365B" w:rsidP="0013626A">
      <w:pPr>
        <w:numPr>
          <w:ilvl w:val="0"/>
          <w:numId w:val="13"/>
        </w:numPr>
        <w:spacing w:before="60" w:after="60"/>
        <w:jc w:val="both"/>
        <w:outlineLvl w:val="1"/>
        <w:rPr>
          <w:bCs/>
          <w:iCs/>
          <w:lang w:eastAsia="x-none"/>
        </w:rPr>
      </w:pPr>
      <w:bookmarkStart w:id="24" w:name="_Hlk37937092"/>
      <w:r w:rsidRPr="001B365B">
        <w:rPr>
          <w:bCs/>
          <w:iCs/>
          <w:lang w:eastAsia="x-none"/>
        </w:rPr>
        <w:lastRenderedPageBreak/>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4"/>
      <w:r w:rsidRPr="001B365B">
        <w:rPr>
          <w:bCs/>
          <w:iCs/>
          <w:lang w:eastAsia="x-none"/>
        </w:rPr>
        <w:t>,</w:t>
      </w:r>
    </w:p>
    <w:p w14:paraId="78B57E02" w14:textId="77777777" w:rsidR="001B365B" w:rsidRPr="002939A8" w:rsidRDefault="001B365B" w:rsidP="0013626A">
      <w:pPr>
        <w:numPr>
          <w:ilvl w:val="0"/>
          <w:numId w:val="13"/>
        </w:numPr>
        <w:tabs>
          <w:tab w:val="left" w:pos="708"/>
        </w:tabs>
        <w:spacing w:before="120"/>
        <w:jc w:val="both"/>
        <w:outlineLvl w:val="1"/>
        <w:rPr>
          <w:bCs/>
          <w:iCs/>
          <w:color w:val="000000"/>
          <w:lang w:val="x-none" w:eastAsia="x-none"/>
        </w:rPr>
      </w:pPr>
      <w:bookmarkStart w:id="25"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25"/>
      <w:proofErr w:type="spellEnd"/>
      <w:r w:rsidRPr="002939A8">
        <w:rPr>
          <w:bCs/>
          <w:iCs/>
          <w:color w:val="000000"/>
          <w:lang w:eastAsia="x-none"/>
        </w:rPr>
        <w:t>.</w:t>
      </w:r>
    </w:p>
    <w:p w14:paraId="452974C8" w14:textId="77777777"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t xml:space="preserve">Zamawiający dopuszcza następujący format przesyłanych danych: pliki o wielkości do 20 MB w formatach: </w:t>
      </w:r>
      <w:bookmarkStart w:id="26"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14:paraId="2B57EE4D" w14:textId="67BD2D64"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t>Zamawiający określa następujące informacje na temat kodowania i czasu odbioru danych</w:t>
      </w:r>
      <w:bookmarkEnd w:id="26"/>
      <w:r w:rsidRPr="002939A8">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7"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28"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8"/>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220"/>
      <w:r w:rsidRPr="001B365B">
        <w:rPr>
          <w:bCs/>
          <w:iCs/>
          <w:color w:val="000000"/>
          <w:lang w:val="x-none" w:eastAsia="x-none"/>
        </w:rPr>
        <w:t>o terminie przesłania decyduje czas pełnego przeprocesowania transakcji pliku na Platformie</w:t>
      </w:r>
      <w:bookmarkEnd w:id="29"/>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0"/>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1" w:name="_Hlk37864921"/>
      <w:bookmarkStart w:id="32"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1"/>
      <w:bookmarkEnd w:id="32"/>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3"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33"/>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4"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183101"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w:t>
            </w:r>
            <w:proofErr w:type="spellStart"/>
            <w:r>
              <w:t>Kruszyk</w:t>
            </w:r>
            <w:proofErr w:type="spellEnd"/>
            <w:r>
              <w:t xml:space="preserve">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14:paraId="172CDF7C" w14:textId="77777777"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92BB4" w14:paraId="4EBE5D55" w14:textId="77777777" w:rsidTr="00BB0FF9">
        <w:tc>
          <w:tcPr>
            <w:tcW w:w="8636" w:type="dxa"/>
            <w:tcBorders>
              <w:top w:val="nil"/>
              <w:left w:val="nil"/>
              <w:bottom w:val="nil"/>
              <w:right w:val="nil"/>
            </w:tcBorders>
            <w:hideMark/>
          </w:tcPr>
          <w:p w14:paraId="484F7F73" w14:textId="70FE1765" w:rsidR="00B92BB4" w:rsidRDefault="00090735" w:rsidP="00B92BB4">
            <w:r w:rsidRPr="00BF08EC">
              <w:t xml:space="preserve">  </w:t>
            </w:r>
            <w:r w:rsidR="00B92BB4" w:rsidRPr="00485CC7">
              <w:t>Robert Wenzel</w:t>
            </w:r>
            <w:r w:rsidRPr="00485CC7">
              <w:t xml:space="preserve"> -  inspektor ds. </w:t>
            </w:r>
            <w:r w:rsidR="00485CC7">
              <w:t>i</w:t>
            </w:r>
            <w:r w:rsidR="00B92BB4" w:rsidRPr="00B92BB4">
              <w:t>nwestycji i</w:t>
            </w:r>
            <w:r w:rsidR="00B92BB4">
              <w:t xml:space="preserve"> gospodarki komunalnej </w:t>
            </w:r>
          </w:p>
          <w:p w14:paraId="2F86502B" w14:textId="34BBE6B5" w:rsidR="00B92BB4" w:rsidRPr="00B92BB4" w:rsidRDefault="00B92BB4" w:rsidP="00B92BB4">
            <w:r w:rsidRPr="00485CC7">
              <w:t xml:space="preserve">   </w:t>
            </w:r>
            <w:r w:rsidRPr="00B92BB4">
              <w:t>tel.: (62 ) 734 62 31</w:t>
            </w:r>
            <w:r w:rsidR="00090735" w:rsidRPr="00B92BB4">
              <w:t xml:space="preserve">, e-mail: </w:t>
            </w:r>
            <w:r w:rsidRPr="00B92BB4">
              <w:t xml:space="preserve">infrastruktura </w:t>
            </w:r>
            <w:r w:rsidR="00090735" w:rsidRPr="00B92BB4">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5" w:name="_Hlk37938975"/>
      <w:r w:rsidRPr="001B365B">
        <w:rPr>
          <w:b/>
          <w:caps/>
          <w:kern w:val="32"/>
          <w:lang w:val="x-none" w:eastAsia="x-none"/>
        </w:rPr>
        <w:t>SOBU UDZIELANIA WYJAŚNIEŃ TREŚCI SWZ</w:t>
      </w:r>
      <w:bookmarkEnd w:id="35"/>
    </w:p>
    <w:p w14:paraId="73539A2B" w14:textId="3D48FA95" w:rsidR="0053017C" w:rsidRPr="006B0E68" w:rsidRDefault="007C66A8" w:rsidP="00E42AFB">
      <w:pPr>
        <w:pStyle w:val="Nagwek2"/>
      </w:pPr>
      <w:bookmarkStart w:id="36" w:name="_Hlk37783375"/>
      <w:bookmarkStart w:id="37"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38" w:name="_Hlk37783409"/>
      <w:bookmarkEnd w:id="36"/>
      <w:r w:rsidR="0053017C" w:rsidRPr="006B0E68">
        <w:t xml:space="preserve"> </w:t>
      </w:r>
    </w:p>
    <w:p w14:paraId="02BAD1CB" w14:textId="05024E29" w:rsidR="001B365B" w:rsidRPr="006B0E68" w:rsidRDefault="008743C2" w:rsidP="00E42AFB">
      <w:pPr>
        <w:pStyle w:val="Nagwek2"/>
      </w:pPr>
      <w:r>
        <w:rPr>
          <w:lang w:val="pl-PL"/>
        </w:rPr>
        <w:t xml:space="preserve">            </w:t>
      </w:r>
      <w:r w:rsidR="0053017C"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lastRenderedPageBreak/>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8"/>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2D40ED"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7"/>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78B36D61" w14:textId="77777777" w:rsidR="002D40ED" w:rsidRPr="001B365B" w:rsidRDefault="002D40ED" w:rsidP="002D40ED">
      <w:pPr>
        <w:spacing w:before="120"/>
        <w:ind w:left="680"/>
        <w:jc w:val="both"/>
        <w:outlineLvl w:val="1"/>
        <w:rPr>
          <w:bCs/>
          <w:iCs/>
          <w:color w:val="000000"/>
          <w:lang w:val="x-none" w:eastAsia="x-none"/>
        </w:rPr>
      </w:pPr>
    </w:p>
    <w:p w14:paraId="0D56FEA6" w14:textId="6DF79460"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4"/>
    </w:p>
    <w:p w14:paraId="5D73CBC4" w14:textId="679707CB" w:rsidR="00090735" w:rsidRPr="00BC4433" w:rsidRDefault="00090735" w:rsidP="00090735">
      <w:pPr>
        <w:numPr>
          <w:ilvl w:val="1"/>
          <w:numId w:val="1"/>
        </w:numPr>
        <w:spacing w:before="120"/>
        <w:jc w:val="both"/>
        <w:outlineLvl w:val="1"/>
        <w:rPr>
          <w:b/>
          <w:bCs/>
          <w:iCs/>
          <w:color w:val="000000"/>
          <w:lang w:val="x-none" w:eastAsia="x-none"/>
        </w:rPr>
      </w:pPr>
      <w:r w:rsidRPr="00BC4433">
        <w:rPr>
          <w:bCs/>
          <w:iCs/>
          <w:color w:val="000000"/>
          <w:lang w:eastAsia="x-none"/>
        </w:rPr>
        <w:t xml:space="preserve">Wykonawca zobowiązany jest do wniesienia wadium </w:t>
      </w:r>
      <w:r w:rsidRPr="00BC4433">
        <w:rPr>
          <w:bCs/>
          <w:iCs/>
          <w:color w:val="000000"/>
          <w:lang w:val="x-none" w:eastAsia="x-none"/>
        </w:rPr>
        <w:t xml:space="preserve">w wysokości: </w:t>
      </w:r>
      <w:r w:rsidR="0067344D" w:rsidRPr="00BC4433">
        <w:rPr>
          <w:b/>
          <w:bCs/>
          <w:iCs/>
          <w:color w:val="000000"/>
          <w:lang w:eastAsia="x-none"/>
        </w:rPr>
        <w:t>9</w:t>
      </w:r>
      <w:r w:rsidR="002939A8" w:rsidRPr="00BC4433">
        <w:rPr>
          <w:b/>
          <w:bCs/>
          <w:iCs/>
          <w:color w:val="000000"/>
          <w:lang w:eastAsia="x-none"/>
        </w:rPr>
        <w:t>.</w:t>
      </w:r>
      <w:r w:rsidR="0067344D" w:rsidRPr="00BC4433">
        <w:rPr>
          <w:b/>
          <w:bCs/>
          <w:iCs/>
          <w:color w:val="000000"/>
          <w:lang w:val="x-none" w:eastAsia="x-none"/>
        </w:rPr>
        <w:t>0</w:t>
      </w:r>
      <w:r w:rsidR="00B92BB4" w:rsidRPr="00BC4433">
        <w:rPr>
          <w:b/>
          <w:bCs/>
          <w:iCs/>
          <w:color w:val="000000"/>
          <w:lang w:val="x-none" w:eastAsia="x-none"/>
        </w:rPr>
        <w:t>00,</w:t>
      </w:r>
      <w:r w:rsidRPr="00BC4433">
        <w:rPr>
          <w:b/>
          <w:bCs/>
          <w:iCs/>
          <w:color w:val="000000"/>
          <w:lang w:val="x-none" w:eastAsia="x-none"/>
        </w:rPr>
        <w:t>00 PLN</w:t>
      </w:r>
      <w:r w:rsidRPr="00BC4433">
        <w:rPr>
          <w:bCs/>
          <w:iCs/>
          <w:color w:val="000000"/>
          <w:lang w:val="x-none" w:eastAsia="x-none"/>
        </w:rPr>
        <w:t xml:space="preserve"> (słownie: </w:t>
      </w:r>
      <w:r w:rsidR="007D30DF" w:rsidRPr="00BC4433">
        <w:rPr>
          <w:bCs/>
          <w:iCs/>
          <w:color w:val="000000"/>
          <w:lang w:val="x-none" w:eastAsia="x-none"/>
        </w:rPr>
        <w:t xml:space="preserve"> </w:t>
      </w:r>
      <w:r w:rsidR="0067344D" w:rsidRPr="00BC4433">
        <w:rPr>
          <w:bCs/>
          <w:iCs/>
          <w:color w:val="000000"/>
          <w:lang w:eastAsia="x-none"/>
        </w:rPr>
        <w:t xml:space="preserve">dziewięć tysięcy </w:t>
      </w:r>
      <w:r w:rsidR="002939A8" w:rsidRPr="00BC4433">
        <w:rPr>
          <w:bCs/>
          <w:iCs/>
          <w:color w:val="000000"/>
          <w:lang w:eastAsia="x-none"/>
        </w:rPr>
        <w:t>złotych</w:t>
      </w:r>
      <w:r w:rsidRPr="00BC4433">
        <w:rPr>
          <w:bCs/>
          <w:iCs/>
          <w:color w:val="000000"/>
          <w:lang w:val="x-none" w:eastAsia="x-none"/>
        </w:rPr>
        <w:t xml:space="preserve">  00/100 PLN).</w:t>
      </w:r>
    </w:p>
    <w:p w14:paraId="3E5D1783" w14:textId="1218B0B1" w:rsidR="00090735" w:rsidRPr="001B365B" w:rsidRDefault="00090735" w:rsidP="00090735">
      <w:pPr>
        <w:numPr>
          <w:ilvl w:val="1"/>
          <w:numId w:val="1"/>
        </w:numPr>
        <w:spacing w:before="120"/>
        <w:jc w:val="both"/>
        <w:outlineLvl w:val="1"/>
        <w:rPr>
          <w:bCs/>
          <w:iCs/>
          <w:color w:val="000000"/>
          <w:lang w:val="x-none" w:eastAsia="x-none"/>
        </w:rPr>
      </w:pPr>
      <w:r w:rsidRPr="00DA2DD4">
        <w:rPr>
          <w:bCs/>
          <w:iCs/>
          <w:color w:val="000000"/>
          <w:lang w:val="x-none" w:eastAsia="x-none"/>
        </w:rPr>
        <w:t xml:space="preserve">Wadium </w:t>
      </w:r>
      <w:r w:rsidRPr="00DA2DD4">
        <w:rPr>
          <w:bCs/>
          <w:iCs/>
          <w:color w:val="000000"/>
          <w:lang w:eastAsia="x-none"/>
        </w:rPr>
        <w:t xml:space="preserve">musi zostać wniesione przed upływem terminu składania ofert, tj. </w:t>
      </w:r>
      <w:r w:rsidRPr="00DA2DD4">
        <w:rPr>
          <w:bCs/>
          <w:iCs/>
          <w:color w:val="000000"/>
          <w:lang w:val="x-none" w:eastAsia="x-none"/>
        </w:rPr>
        <w:t>do dnia</w:t>
      </w:r>
      <w:r w:rsidRPr="001B365B">
        <w:rPr>
          <w:bCs/>
          <w:iCs/>
          <w:color w:val="000000"/>
          <w:lang w:val="x-none" w:eastAsia="x-none"/>
        </w:rPr>
        <w:t xml:space="preserve"> </w:t>
      </w:r>
      <w:r w:rsidR="00641E37">
        <w:rPr>
          <w:bCs/>
          <w:iCs/>
          <w:color w:val="000000"/>
          <w:lang w:val="x-none" w:eastAsia="x-none"/>
        </w:rPr>
        <w:br/>
      </w:r>
      <w:r w:rsidR="002939A8" w:rsidRPr="00BC4433">
        <w:rPr>
          <w:b/>
          <w:bCs/>
          <w:iCs/>
          <w:color w:val="000000"/>
          <w:lang w:val="x-none" w:eastAsia="x-none"/>
        </w:rPr>
        <w:t>2022</w:t>
      </w:r>
      <w:r w:rsidRPr="00BC4433">
        <w:rPr>
          <w:b/>
          <w:bCs/>
          <w:iCs/>
          <w:color w:val="000000"/>
          <w:lang w:val="x-none" w:eastAsia="x-none"/>
        </w:rPr>
        <w:t>-</w:t>
      </w:r>
      <w:r w:rsidR="00BC4433" w:rsidRPr="00BC4433">
        <w:rPr>
          <w:b/>
          <w:bCs/>
          <w:iCs/>
          <w:color w:val="000000"/>
          <w:lang w:val="x-none" w:eastAsia="x-none"/>
        </w:rPr>
        <w:t>07</w:t>
      </w:r>
      <w:r w:rsidR="00B92BB4" w:rsidRPr="00BC4433">
        <w:rPr>
          <w:b/>
          <w:bCs/>
          <w:iCs/>
          <w:color w:val="000000"/>
          <w:lang w:val="x-none" w:eastAsia="x-none"/>
        </w:rPr>
        <w:t>-</w:t>
      </w:r>
      <w:r w:rsidR="00BC4433" w:rsidRPr="00BC4433">
        <w:rPr>
          <w:b/>
          <w:bCs/>
          <w:iCs/>
          <w:color w:val="000000"/>
          <w:lang w:eastAsia="x-none"/>
        </w:rPr>
        <w:t>06</w:t>
      </w:r>
      <w:r w:rsidR="002939A8" w:rsidRPr="00BC4433">
        <w:rPr>
          <w:b/>
          <w:bCs/>
          <w:iCs/>
          <w:color w:val="000000"/>
          <w:lang w:eastAsia="x-none"/>
        </w:rPr>
        <w:t xml:space="preserve"> </w:t>
      </w:r>
      <w:r w:rsidRPr="00BC4433">
        <w:rPr>
          <w:b/>
          <w:bCs/>
          <w:iCs/>
          <w:color w:val="000000"/>
          <w:lang w:val="x-none" w:eastAsia="x-none"/>
        </w:rPr>
        <w:t>do godz. 10:00</w:t>
      </w:r>
      <w:r w:rsidRPr="00BC4433">
        <w:rPr>
          <w:b/>
          <w:bCs/>
          <w:iCs/>
          <w:color w:val="000000"/>
          <w:lang w:eastAsia="x-none"/>
        </w:rPr>
        <w:t>,</w:t>
      </w:r>
      <w:r w:rsidRPr="00BC4433">
        <w:rPr>
          <w:bCs/>
          <w:iCs/>
          <w:color w:val="000000"/>
          <w:lang w:eastAsia="x-none"/>
        </w:rPr>
        <w:t xml:space="preserve"> według wyboru Wykonawcy w jednej lub kilku następujących</w:t>
      </w:r>
      <w:r w:rsidRPr="001B365B">
        <w:rPr>
          <w:bCs/>
          <w:iCs/>
          <w:color w:val="000000"/>
          <w:lang w:eastAsia="x-none"/>
        </w:rPr>
        <w:t xml:space="preserve"> formach:</w:t>
      </w:r>
    </w:p>
    <w:p w14:paraId="145BD95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2AE2697"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0E0B40F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60C893A8"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09D56FE6" w14:textId="21CCCBCA" w:rsidR="00090735" w:rsidRPr="00BC4433" w:rsidRDefault="00090735" w:rsidP="00090735">
      <w:pPr>
        <w:numPr>
          <w:ilvl w:val="1"/>
          <w:numId w:val="1"/>
        </w:numPr>
        <w:spacing w:before="120"/>
        <w:jc w:val="both"/>
        <w:outlineLvl w:val="1"/>
        <w:rPr>
          <w:bCs/>
          <w:iCs/>
          <w:color w:val="000000"/>
          <w:lang w:val="x-none" w:eastAsia="x-none"/>
        </w:rPr>
      </w:pPr>
      <w:r w:rsidRPr="00BC4433">
        <w:rPr>
          <w:bCs/>
          <w:iCs/>
          <w:color w:val="000000"/>
          <w:lang w:eastAsia="x-none"/>
        </w:rPr>
        <w:t xml:space="preserve">Wadium </w:t>
      </w:r>
      <w:r w:rsidRPr="00BC4433">
        <w:rPr>
          <w:bCs/>
          <w:iCs/>
          <w:color w:val="000000"/>
          <w:lang w:val="x-none" w:eastAsia="x-none"/>
        </w:rPr>
        <w:t xml:space="preserve">musi obejmować pełen okres związania ofertą tj. </w:t>
      </w:r>
      <w:r w:rsidRPr="00BC4433">
        <w:rPr>
          <w:b/>
          <w:bCs/>
          <w:iCs/>
          <w:color w:val="000000"/>
          <w:lang w:val="x-none" w:eastAsia="x-none"/>
        </w:rPr>
        <w:t xml:space="preserve">do dnia </w:t>
      </w:r>
      <w:r w:rsidR="00BC4433" w:rsidRPr="00BC4433">
        <w:rPr>
          <w:b/>
          <w:bCs/>
          <w:iCs/>
          <w:lang w:val="x-none" w:eastAsia="x-none"/>
        </w:rPr>
        <w:t>2022-08</w:t>
      </w:r>
      <w:r w:rsidR="00B92BB4" w:rsidRPr="00BC4433">
        <w:rPr>
          <w:b/>
          <w:bCs/>
          <w:iCs/>
          <w:lang w:eastAsia="x-none"/>
        </w:rPr>
        <w:t>-</w:t>
      </w:r>
      <w:r w:rsidR="00BC4433" w:rsidRPr="00BC4433">
        <w:rPr>
          <w:b/>
          <w:bCs/>
          <w:iCs/>
          <w:lang w:val="x-none" w:eastAsia="x-none"/>
        </w:rPr>
        <w:t>04</w:t>
      </w:r>
      <w:r w:rsidRPr="00BC4433">
        <w:rPr>
          <w:b/>
          <w:bCs/>
          <w:iCs/>
          <w:lang w:val="x-none" w:eastAsia="x-none"/>
        </w:rPr>
        <w:t>.</w:t>
      </w:r>
    </w:p>
    <w:p w14:paraId="5C327231" w14:textId="0B7D51A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00A86E76">
        <w:rPr>
          <w:b/>
          <w:iCs/>
          <w:color w:val="000000"/>
          <w:highlight w:val="yellow"/>
          <w:lang w:eastAsia="x-none"/>
        </w:rPr>
        <w:t>35 8430 0009 00005 0412 0150 6570</w:t>
      </w:r>
      <w:r w:rsidRPr="00892CEA">
        <w:rPr>
          <w:bCs/>
          <w:iCs/>
          <w:color w:val="000000"/>
          <w:highlight w:val="yellow"/>
          <w:lang w:val="x-none" w:eastAsia="x-none"/>
        </w:rPr>
        <w:t xml:space="preserve"> (</w:t>
      </w:r>
      <w:r w:rsidRPr="001B365B">
        <w:rPr>
          <w:bCs/>
          <w:iCs/>
          <w:color w:val="000000"/>
          <w:lang w:val="x-none" w:eastAsia="x-none"/>
        </w:rPr>
        <w:t>w tytule przelewu zaleca się wpisać nazwę i sygnaturę postępowania). Wadium musi wpłynąć na wskazany rachunek bankowy najpóźniej przed upływem terminu składania ofert (decyduje data wpływu na rachunek bankowy Zamawiającego).</w:t>
      </w:r>
    </w:p>
    <w:p w14:paraId="16539F0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1080E6F" w14:textId="127125AE" w:rsidR="00090735" w:rsidRPr="00BC4433" w:rsidRDefault="00090735" w:rsidP="00090735">
      <w:pPr>
        <w:numPr>
          <w:ilvl w:val="0"/>
          <w:numId w:val="16"/>
        </w:numPr>
        <w:tabs>
          <w:tab w:val="left" w:pos="708"/>
        </w:tabs>
        <w:spacing w:before="120"/>
        <w:jc w:val="both"/>
        <w:outlineLvl w:val="1"/>
        <w:rPr>
          <w:bCs/>
          <w:iCs/>
          <w:color w:val="000000"/>
          <w:lang w:val="x-none" w:eastAsia="x-none"/>
        </w:rPr>
      </w:pPr>
      <w:r w:rsidRPr="00BC4433">
        <w:rPr>
          <w:bCs/>
          <w:iCs/>
          <w:color w:val="000000"/>
          <w:lang w:eastAsia="x-none"/>
        </w:rPr>
        <w:t xml:space="preserve">wskazanie </w:t>
      </w:r>
      <w:r w:rsidRPr="00BC4433">
        <w:rPr>
          <w:bCs/>
          <w:iCs/>
          <w:color w:val="000000"/>
          <w:lang w:val="x-none" w:eastAsia="x-none"/>
        </w:rPr>
        <w:t xml:space="preserve">Beneficjenta poręczenia lub gwarancji, którym musi być </w:t>
      </w:r>
      <w:r w:rsidR="006B54F2" w:rsidRPr="00BC4433">
        <w:rPr>
          <w:b/>
          <w:iCs/>
          <w:color w:val="000000"/>
          <w:lang w:eastAsia="x-none"/>
        </w:rPr>
        <w:t>Ochotnicza</w:t>
      </w:r>
      <w:r w:rsidRPr="00BC4433">
        <w:rPr>
          <w:b/>
          <w:iCs/>
          <w:color w:val="000000"/>
          <w:lang w:val="x-none" w:eastAsia="x-none"/>
        </w:rPr>
        <w:t xml:space="preserve"> </w:t>
      </w:r>
      <w:r w:rsidR="006B54F2" w:rsidRPr="00BC4433">
        <w:rPr>
          <w:b/>
          <w:iCs/>
          <w:color w:val="000000"/>
          <w:lang w:eastAsia="x-none"/>
        </w:rPr>
        <w:t>Straż Pożarna</w:t>
      </w:r>
      <w:r w:rsidR="00D71CC3" w:rsidRPr="00BC4433">
        <w:rPr>
          <w:b/>
          <w:iCs/>
          <w:color w:val="000000"/>
          <w:lang w:eastAsia="x-none"/>
        </w:rPr>
        <w:t xml:space="preserve"> w Czekanowie</w:t>
      </w:r>
      <w:r w:rsidRPr="00BC4433">
        <w:rPr>
          <w:b/>
          <w:iCs/>
          <w:color w:val="000000"/>
          <w:lang w:val="x-none" w:eastAsia="x-none"/>
        </w:rPr>
        <w:t xml:space="preserve">, </w:t>
      </w:r>
      <w:r w:rsidR="00EF6223">
        <w:rPr>
          <w:b/>
          <w:iCs/>
          <w:color w:val="000000"/>
          <w:lang w:eastAsia="x-none"/>
        </w:rPr>
        <w:t xml:space="preserve">Czekanów </w:t>
      </w:r>
      <w:r w:rsidR="006B54F2" w:rsidRPr="00BC4433">
        <w:rPr>
          <w:b/>
          <w:iCs/>
          <w:color w:val="000000"/>
          <w:lang w:eastAsia="x-none"/>
        </w:rPr>
        <w:t>ul. Strażacka 1</w:t>
      </w:r>
      <w:r w:rsidR="006B54F2" w:rsidRPr="00BC4433">
        <w:rPr>
          <w:b/>
          <w:iCs/>
          <w:color w:val="000000"/>
          <w:lang w:val="x-none" w:eastAsia="x-none"/>
        </w:rPr>
        <w:t xml:space="preserve"> , 63-410</w:t>
      </w:r>
      <w:r w:rsidR="006B54F2" w:rsidRPr="00BC4433">
        <w:rPr>
          <w:b/>
          <w:iCs/>
          <w:color w:val="000000"/>
          <w:lang w:eastAsia="x-none"/>
        </w:rPr>
        <w:t xml:space="preserve"> </w:t>
      </w:r>
      <w:r w:rsidR="00EF6223">
        <w:rPr>
          <w:b/>
          <w:iCs/>
          <w:color w:val="000000"/>
          <w:lang w:eastAsia="x-none"/>
        </w:rPr>
        <w:t>Ostrów Wielkopolski</w:t>
      </w:r>
      <w:r w:rsidRPr="00BC4433">
        <w:rPr>
          <w:b/>
          <w:iCs/>
          <w:color w:val="000000"/>
          <w:lang w:eastAsia="x-none"/>
        </w:rPr>
        <w:t>;</w:t>
      </w:r>
    </w:p>
    <w:p w14:paraId="4D1E71B8"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3FD7EEE"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EFB3731"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16813EA0"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774C423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4394F36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444A6B8B"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9"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9"/>
    </w:p>
    <w:p w14:paraId="5957DC45" w14:textId="4543434C" w:rsidR="001B365B" w:rsidRPr="00BC4433" w:rsidRDefault="001B365B" w:rsidP="001B365B">
      <w:pPr>
        <w:numPr>
          <w:ilvl w:val="1"/>
          <w:numId w:val="1"/>
        </w:numPr>
        <w:spacing w:before="120"/>
        <w:jc w:val="both"/>
        <w:outlineLvl w:val="1"/>
        <w:rPr>
          <w:bCs/>
          <w:iCs/>
          <w:color w:val="000000"/>
          <w:lang w:val="x-none" w:eastAsia="x-none"/>
        </w:rPr>
      </w:pPr>
      <w:r w:rsidRPr="00BC4433">
        <w:rPr>
          <w:bCs/>
          <w:iCs/>
          <w:color w:val="000000"/>
          <w:lang w:val="x-none" w:eastAsia="x-none"/>
        </w:rPr>
        <w:t xml:space="preserve">Wykonawca pozostaje związany ofertą do dnia </w:t>
      </w:r>
      <w:r w:rsidR="00D94CE6" w:rsidRPr="00BC4433">
        <w:rPr>
          <w:b/>
          <w:bCs/>
          <w:iCs/>
          <w:color w:val="000000"/>
          <w:lang w:val="x-none" w:eastAsia="x-none"/>
        </w:rPr>
        <w:t>202</w:t>
      </w:r>
      <w:r w:rsidR="002939A8" w:rsidRPr="00BC4433">
        <w:rPr>
          <w:b/>
          <w:bCs/>
          <w:iCs/>
          <w:color w:val="000000"/>
          <w:lang w:eastAsia="x-none"/>
        </w:rPr>
        <w:t>2</w:t>
      </w:r>
      <w:r w:rsidR="00BC4433" w:rsidRPr="00BC4433">
        <w:rPr>
          <w:b/>
          <w:bCs/>
          <w:iCs/>
          <w:color w:val="000000"/>
          <w:lang w:val="x-none" w:eastAsia="x-none"/>
        </w:rPr>
        <w:t>-08-04</w:t>
      </w:r>
      <w:r w:rsidRPr="00BC4433">
        <w:rPr>
          <w:bCs/>
          <w:iCs/>
          <w:color w:val="000000"/>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Pr="001B365B" w:rsidRDefault="001B365B"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0" w:name="_Toc258314252"/>
      <w:r w:rsidRPr="001B365B">
        <w:rPr>
          <w:b/>
          <w:bCs/>
          <w:caps/>
          <w:kern w:val="32"/>
          <w:lang w:val="x-none" w:eastAsia="x-none"/>
        </w:rPr>
        <w:t>Opis sposobu przygotowywania ofert</w:t>
      </w:r>
      <w:bookmarkEnd w:id="40"/>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3E55CC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1"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1"/>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2" w:name="_Hlk37839542"/>
      <w:bookmarkStart w:id="43"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2"/>
      <w:bookmarkEnd w:id="43"/>
    </w:p>
    <w:p w14:paraId="116B5379" w14:textId="49BC4CD8" w:rsidR="001B365B" w:rsidRPr="001B365B" w:rsidRDefault="001B365B" w:rsidP="001B365B">
      <w:pPr>
        <w:numPr>
          <w:ilvl w:val="1"/>
          <w:numId w:val="1"/>
        </w:numPr>
        <w:spacing w:before="120"/>
        <w:jc w:val="both"/>
        <w:outlineLvl w:val="1"/>
        <w:rPr>
          <w:bCs/>
          <w:iCs/>
          <w:color w:val="000000"/>
          <w:lang w:val="x-none" w:eastAsia="x-none"/>
        </w:rPr>
      </w:pPr>
      <w:bookmarkStart w:id="44"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4"/>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5" w:name="_Hlk37939296"/>
    </w:p>
    <w:p w14:paraId="67E83FC4" w14:textId="77777777"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6"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5"/>
      <w:bookmarkEnd w:id="46"/>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7" w:name="_Hlk37928068"/>
      <w:r w:rsidRPr="001B365B">
        <w:rPr>
          <w:bCs/>
          <w:iCs/>
          <w:color w:val="000000"/>
          <w:lang w:val="x-none" w:eastAsia="x-none"/>
        </w:rPr>
        <w:lastRenderedPageBreak/>
        <w:t>Opis sposobu przygotowania oferty składanej w formie elektronicznej lub w postaci elektronicznej</w:t>
      </w:r>
      <w:bookmarkEnd w:id="47"/>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8"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8"/>
      <w:r w:rsidRPr="001B365B">
        <w:rPr>
          <w:bCs/>
          <w:iCs/>
          <w:color w:val="000000"/>
          <w:lang w:eastAsia="x-none"/>
        </w:rPr>
        <w:t xml:space="preserve"> na karcie Informacje ogólne”;</w:t>
      </w:r>
      <w:bookmarkStart w:id="49"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0" w:name="_Hlk37939646"/>
      <w:bookmarkStart w:id="51" w:name="_Hlk37866474"/>
      <w:bookmarkEnd w:id="49"/>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0"/>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2"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1"/>
      <w:bookmarkEnd w:id="52"/>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3"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4" w:name="_Hlk37940020"/>
      <w:bookmarkStart w:id="55" w:name="_Hlk37866628"/>
      <w:bookmarkEnd w:id="53"/>
      <w:r w:rsidRPr="001B365B">
        <w:rPr>
          <w:rFonts w:eastAsia="Calibri"/>
          <w:bCs/>
          <w:iCs/>
          <w:lang w:eastAsia="x-none"/>
        </w:rPr>
        <w:t xml:space="preserve">wszelkie </w:t>
      </w:r>
      <w:bookmarkEnd w:id="54"/>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6" w:name="_Hlk37940112"/>
      <w:bookmarkEnd w:id="55"/>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6"/>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7"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xml:space="preserve">” (karta Oferta/Załączniki). Po </w:t>
      </w:r>
      <w:r w:rsidRPr="001B365B">
        <w:rPr>
          <w:bCs/>
          <w:iCs/>
          <w:color w:val="000000"/>
          <w:lang w:eastAsia="x-none"/>
        </w:rPr>
        <w:lastRenderedPageBreak/>
        <w:t>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7"/>
    <w:p w14:paraId="45B4BF53" w14:textId="77777777"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451A36E" w14:textId="53759C92" w:rsidR="004B43F2" w:rsidRPr="001B365B" w:rsidRDefault="004B43F2" w:rsidP="004B43F2">
      <w:pPr>
        <w:spacing w:before="120"/>
        <w:ind w:left="680"/>
        <w:jc w:val="both"/>
        <w:outlineLvl w:val="1"/>
        <w:rPr>
          <w:bCs/>
          <w:iCs/>
          <w:color w:val="000000"/>
          <w:lang w:val="x-none" w:eastAsia="x-none"/>
        </w:rPr>
      </w:pP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8" w:name="_Toc258314253"/>
      <w:r w:rsidRPr="001B365B">
        <w:rPr>
          <w:b/>
          <w:bCs/>
          <w:caps/>
          <w:kern w:val="32"/>
          <w:lang w:val="x-none" w:eastAsia="x-none"/>
        </w:rPr>
        <w:t>Miejsce oraz termin składania i otwarcia ofert</w:t>
      </w:r>
      <w:bookmarkEnd w:id="58"/>
    </w:p>
    <w:p w14:paraId="61C376D5" w14:textId="1A3EEAF8" w:rsidR="001B365B" w:rsidRPr="001B365B" w:rsidRDefault="001B365B" w:rsidP="001B365B">
      <w:pPr>
        <w:tabs>
          <w:tab w:val="left" w:pos="708"/>
        </w:tabs>
        <w:spacing w:before="120"/>
        <w:ind w:left="431"/>
        <w:jc w:val="both"/>
        <w:outlineLvl w:val="1"/>
        <w:rPr>
          <w:bCs/>
          <w:iCs/>
          <w:color w:val="000000"/>
          <w:lang w:val="x-none" w:eastAsia="x-none"/>
        </w:rPr>
      </w:pPr>
      <w:bookmarkStart w:id="59" w:name="_Hlk37940485"/>
      <w:bookmarkStart w:id="60"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BC4433" w:rsidRPr="00BC4433">
        <w:rPr>
          <w:b/>
          <w:bCs/>
          <w:iCs/>
          <w:color w:val="000000"/>
          <w:lang w:val="x-none" w:eastAsia="x-none"/>
        </w:rPr>
        <w:t>2022-07-06</w:t>
      </w:r>
      <w:r w:rsidRPr="00BC4433">
        <w:rPr>
          <w:bCs/>
          <w:iCs/>
          <w:color w:val="000000"/>
          <w:lang w:val="x-none" w:eastAsia="x-none"/>
        </w:rPr>
        <w:t xml:space="preserve"> do godz. </w:t>
      </w:r>
      <w:bookmarkEnd w:id="59"/>
      <w:bookmarkEnd w:id="60"/>
      <w:r w:rsidR="00090735" w:rsidRPr="00BC4433">
        <w:rPr>
          <w:b/>
          <w:bCs/>
          <w:iCs/>
          <w:color w:val="000000"/>
          <w:lang w:val="x-none" w:eastAsia="x-none"/>
        </w:rPr>
        <w:t>10:00</w:t>
      </w:r>
      <w:r w:rsidRPr="00BC4433">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1" w:name="_Toc258314254"/>
      <w:r w:rsidRPr="001B365B">
        <w:rPr>
          <w:b/>
          <w:bCs/>
          <w:caps/>
          <w:kern w:val="32"/>
          <w:lang w:eastAsia="x-none"/>
        </w:rPr>
        <w:t>termin otwarcia ofert</w:t>
      </w:r>
    </w:p>
    <w:p w14:paraId="3AA247B7" w14:textId="1459F1C3" w:rsidR="001B365B" w:rsidRDefault="001B365B" w:rsidP="001B365B">
      <w:pPr>
        <w:numPr>
          <w:ilvl w:val="1"/>
          <w:numId w:val="1"/>
        </w:numPr>
        <w:spacing w:before="120"/>
        <w:jc w:val="both"/>
        <w:outlineLvl w:val="1"/>
        <w:rPr>
          <w:bCs/>
          <w:iCs/>
          <w:color w:val="000000"/>
          <w:lang w:eastAsia="x-none"/>
        </w:rPr>
      </w:pPr>
      <w:r w:rsidRPr="00BC4433">
        <w:rPr>
          <w:b/>
          <w:iCs/>
          <w:color w:val="000000"/>
          <w:lang w:eastAsia="x-none"/>
        </w:rPr>
        <w:t xml:space="preserve">Otwarcie </w:t>
      </w:r>
      <w:r w:rsidRPr="00BC4433">
        <w:rPr>
          <w:b/>
          <w:iCs/>
          <w:color w:val="000000"/>
          <w:lang w:val="x-none" w:eastAsia="x-none"/>
        </w:rPr>
        <w:t>ofert nastąpi w dniu:</w:t>
      </w:r>
      <w:r w:rsidRPr="00BC4433">
        <w:rPr>
          <w:bCs/>
          <w:iCs/>
          <w:color w:val="000000"/>
          <w:lang w:val="x-none" w:eastAsia="x-none"/>
        </w:rPr>
        <w:t xml:space="preserve"> </w:t>
      </w:r>
      <w:r w:rsidR="00BC4433" w:rsidRPr="00BC4433">
        <w:rPr>
          <w:b/>
          <w:bCs/>
          <w:iCs/>
          <w:color w:val="000000"/>
          <w:lang w:val="x-none" w:eastAsia="x-none"/>
        </w:rPr>
        <w:t>2022-07-06</w:t>
      </w:r>
      <w:r w:rsidRPr="00BC4433">
        <w:rPr>
          <w:bCs/>
          <w:iCs/>
          <w:color w:val="000000"/>
          <w:lang w:val="x-none" w:eastAsia="x-none"/>
        </w:rPr>
        <w:t xml:space="preserve"> o godz. </w:t>
      </w:r>
      <w:r w:rsidR="00090735" w:rsidRPr="00BC4433">
        <w:rPr>
          <w:b/>
          <w:bCs/>
          <w:iCs/>
          <w:color w:val="000000"/>
          <w:lang w:val="x-none" w:eastAsia="x-none"/>
        </w:rPr>
        <w:t>11:00</w:t>
      </w:r>
      <w:r w:rsidRPr="00BC4433">
        <w:rPr>
          <w:bCs/>
          <w:iCs/>
          <w:color w:val="000000"/>
          <w:lang w:val="x-none" w:eastAsia="x-none"/>
        </w:rPr>
        <w:t>, za pośrednictwem Platformy,</w:t>
      </w:r>
      <w:r w:rsidRPr="001E53EA">
        <w:rPr>
          <w:bCs/>
          <w:iCs/>
          <w:color w:val="000000"/>
          <w:lang w:val="x-none" w:eastAsia="x-none"/>
        </w:rPr>
        <w:t xml:space="preserve"> na karcie ”Oferta/Załączniki”, poprzez ich odszyfrowanie, które</w:t>
      </w:r>
      <w:r w:rsidRPr="001B365B">
        <w:rPr>
          <w:bCs/>
          <w:iCs/>
          <w:color w:val="000000"/>
          <w:lang w:val="x-none" w:eastAsia="x-none"/>
        </w:rPr>
        <w:t xml:space="preserve"> jest jednoznaczne</w:t>
      </w:r>
      <w:r w:rsidRPr="001B365B">
        <w:rPr>
          <w:bCs/>
          <w:iCs/>
          <w:color w:val="000000"/>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D0DC6E1" w14:textId="4B6B3C2B"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61DB0C5C" w:rsidR="0053017C" w:rsidRPr="00166D51" w:rsidRDefault="009145DB" w:rsidP="00E42AFB">
      <w:pPr>
        <w:pStyle w:val="Nagwek2"/>
      </w:pPr>
      <w:r>
        <w:rPr>
          <w:lang w:val="pl-PL"/>
        </w:rPr>
        <w:t xml:space="preserve">19.4. </w:t>
      </w:r>
      <w:r w:rsidR="0053017C" w:rsidRPr="00166D51">
        <w:t>W przypadku wystąpienia awarii systemu teleinformatycznego, która spowoduje brak możliwości otwarcia ofert w terminie określonym przez Zamawiającego, otwarcie ofert nastąpi niezwłocznie po usunięciu awarii.</w:t>
      </w:r>
    </w:p>
    <w:p w14:paraId="6BF01BA7" w14:textId="2B7616A4" w:rsidR="0053017C" w:rsidRPr="00166D51" w:rsidRDefault="009145DB" w:rsidP="00E42AFB">
      <w:pPr>
        <w:pStyle w:val="Nagwek2"/>
      </w:pPr>
      <w:r>
        <w:rPr>
          <w:lang w:val="pl-PL"/>
        </w:rPr>
        <w:t xml:space="preserve">           </w:t>
      </w:r>
      <w:r w:rsidR="0053017C" w:rsidRPr="00166D51">
        <w:t>Zamawiający poinformuje o zmianie terminu otwarcia ofert na stronie internetowej prowadzonego postępowania.</w:t>
      </w:r>
    </w:p>
    <w:p w14:paraId="4493A8F0" w14:textId="4119E501"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61"/>
    </w:p>
    <w:p w14:paraId="6FC4DB1F" w14:textId="22C59B32" w:rsidR="001B365B" w:rsidRPr="007D6E45"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r w:rsidR="0053017C" w:rsidRPr="0053017C">
        <w:t xml:space="preserve"> </w:t>
      </w:r>
      <w:r w:rsidR="0053017C" w:rsidRPr="0053017C">
        <w:rPr>
          <w:b/>
          <w:iCs/>
          <w:color w:val="000000"/>
          <w:lang w:val="x-none" w:eastAsia="x-none"/>
        </w:rPr>
        <w:t xml:space="preserve">Cena oferty za realizację zamówienia jest </w:t>
      </w:r>
      <w:r w:rsidR="0053017C" w:rsidRPr="0053017C">
        <w:rPr>
          <w:b/>
          <w:iCs/>
          <w:color w:val="000000"/>
          <w:u w:val="single"/>
          <w:lang w:val="x-none" w:eastAsia="x-none"/>
        </w:rPr>
        <w:t xml:space="preserve">ceną </w:t>
      </w:r>
      <w:r w:rsidR="000941F7">
        <w:rPr>
          <w:b/>
          <w:iCs/>
          <w:color w:val="000000"/>
          <w:u w:val="single"/>
          <w:lang w:eastAsia="x-none"/>
        </w:rPr>
        <w:t>ryczałtową.</w:t>
      </w:r>
    </w:p>
    <w:p w14:paraId="5BC7EBC1" w14:textId="1B02C391" w:rsidR="007D6E45" w:rsidRPr="007D6E45" w:rsidRDefault="007D6E45" w:rsidP="007D6E45">
      <w:pPr>
        <w:spacing w:before="120"/>
        <w:ind w:left="680"/>
        <w:jc w:val="both"/>
        <w:outlineLvl w:val="1"/>
        <w:rPr>
          <w:b/>
          <w:bCs/>
          <w:i/>
          <w:iCs/>
          <w:lang w:val="x-none" w:eastAsia="x-none"/>
        </w:rPr>
      </w:pPr>
      <w:r w:rsidRPr="007D6E45">
        <w:rPr>
          <w:b/>
          <w:bCs/>
          <w:i/>
          <w:iCs/>
          <w:lang w:val="x-none" w:eastAsia="x-none"/>
        </w:rPr>
        <w:t>Przedmiar</w:t>
      </w:r>
      <w:r w:rsidR="00E67C26">
        <w:rPr>
          <w:b/>
          <w:bCs/>
          <w:i/>
          <w:iCs/>
          <w:lang w:eastAsia="x-none"/>
        </w:rPr>
        <w:t>y</w:t>
      </w:r>
      <w:r w:rsidRPr="007D6E45">
        <w:rPr>
          <w:b/>
          <w:bCs/>
          <w:i/>
          <w:iCs/>
          <w:lang w:val="x-none" w:eastAsia="x-none"/>
        </w:rPr>
        <w:t xml:space="preserve"> robót załączono jako dokument pomocniczy dla wykonawcy. Przedmiar robót, ze względu na formę wynagrodzenia ryczałtowego nie stanowi podstawy obliczenia ceny oferty, a jego treść nie może być podstawą jakichkolwiek roszczeń.</w:t>
      </w:r>
    </w:p>
    <w:p w14:paraId="6E172F9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A89B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Rozliczenia między Zamawiającym a Wykonawcą prowadzone będą w złotych polskich z dokładnością do dwóch miejsc po przecinku.</w:t>
      </w:r>
    </w:p>
    <w:p w14:paraId="5FB676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1B365B" w:rsidRDefault="001B365B" w:rsidP="001B365B">
      <w:pPr>
        <w:numPr>
          <w:ilvl w:val="1"/>
          <w:numId w:val="1"/>
        </w:numPr>
        <w:spacing w:before="120"/>
        <w:jc w:val="both"/>
        <w:outlineLvl w:val="1"/>
        <w:rPr>
          <w:bCs/>
          <w:iCs/>
          <w:color w:val="000000"/>
          <w:lang w:val="x-none" w:eastAsia="x-none"/>
        </w:rPr>
      </w:pPr>
      <w:bookmarkStart w:id="62" w:name="_Hlk61113033"/>
      <w:r w:rsidRPr="001B365B">
        <w:rPr>
          <w:bCs/>
          <w:iCs/>
          <w:color w:val="000000"/>
          <w:lang w:eastAsia="x-none"/>
        </w:rPr>
        <w:t>Wykonawca</w:t>
      </w:r>
      <w:bookmarkEnd w:id="62"/>
      <w:r w:rsidRPr="001B365B">
        <w:rPr>
          <w:bCs/>
          <w:iCs/>
          <w:color w:val="000000"/>
          <w:lang w:eastAsia="x-none"/>
        </w:rPr>
        <w:t xml:space="preserve"> składając ofertę zobowiązany jest:</w:t>
      </w:r>
    </w:p>
    <w:p w14:paraId="61D7ED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3B64A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36379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4A303C9C" w14:textId="77777777" w:rsidR="001B365B" w:rsidRPr="00D0116A"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6C464FB" w14:textId="72BBF0D6" w:rsidR="00D0116A" w:rsidRPr="00D94CE6" w:rsidRDefault="00D94CE6" w:rsidP="00D0116A">
      <w:pPr>
        <w:spacing w:before="120"/>
        <w:ind w:left="709" w:hanging="709"/>
        <w:jc w:val="both"/>
        <w:outlineLvl w:val="1"/>
      </w:pPr>
      <w:r w:rsidRPr="00D94CE6">
        <w:rPr>
          <w:bCs/>
          <w:iCs/>
          <w:lang w:eastAsia="x-none"/>
        </w:rPr>
        <w:t>20</w:t>
      </w:r>
      <w:r w:rsidR="00D0116A" w:rsidRPr="00D94CE6">
        <w:rPr>
          <w:bCs/>
          <w:iCs/>
          <w:lang w:eastAsia="x-none"/>
        </w:rPr>
        <w:t xml:space="preserve">.7. </w:t>
      </w:r>
      <w:r w:rsidR="00D0116A" w:rsidRPr="00D94CE6">
        <w:t>W przypadku różnic w podaniu ceny (cena podana liczbowo, cena podana słownie) Zamawiający przyjmie za prawidłową cenę podaną liczbowo, chyba że z treści pozostałych dokumentów będzie wynikać prawidłowość ceny.</w:t>
      </w:r>
    </w:p>
    <w:p w14:paraId="51812183" w14:textId="3CCBF009" w:rsidR="00D0116A" w:rsidRPr="00D0116A" w:rsidRDefault="00D0116A" w:rsidP="00D0116A">
      <w:pPr>
        <w:tabs>
          <w:tab w:val="left" w:pos="708"/>
        </w:tabs>
        <w:spacing w:before="120"/>
        <w:ind w:left="1040"/>
        <w:jc w:val="both"/>
        <w:outlineLvl w:val="1"/>
        <w:rPr>
          <w:bCs/>
          <w:iCs/>
          <w:color w:val="FF0000"/>
          <w:lang w:eastAsia="x-none"/>
        </w:rPr>
      </w:pP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3"/>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2626CCD4" w:rsidR="00090735" w:rsidRPr="001B365B" w:rsidRDefault="00090735" w:rsidP="00BB0FF9">
            <w:pPr>
              <w:spacing w:before="60" w:after="120"/>
              <w:jc w:val="both"/>
            </w:pPr>
            <w:r w:rsidRPr="00090735">
              <w:t>Okres gwarancji</w:t>
            </w:r>
            <w:r w:rsidR="00B32F39">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p w14:paraId="7176A0AC" w14:textId="77777777" w:rsidR="00BC4433" w:rsidRPr="001B365B" w:rsidRDefault="00BC4433" w:rsidP="00BC4433">
      <w:pPr>
        <w:spacing w:before="120" w:after="60"/>
        <w:ind w:left="680"/>
        <w:jc w:val="both"/>
        <w:outlineLvl w:val="1"/>
        <w:rPr>
          <w:bCs/>
          <w:iCs/>
          <w:color w:val="000000"/>
          <w:lang w:val="x-none" w:eastAsia="x-non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EFEECFA" w14:textId="77777777" w:rsidR="00090735" w:rsidRDefault="00090735" w:rsidP="00BB0FF9">
            <w:pPr>
              <w:spacing w:before="60" w:after="120"/>
              <w:jc w:val="both"/>
            </w:pPr>
            <w:r w:rsidRPr="00090735">
              <w:t xml:space="preserve"> - </w:t>
            </w:r>
            <w:proofErr w:type="spellStart"/>
            <w:r w:rsidRPr="00090735">
              <w:t>Cof</w:t>
            </w:r>
            <w:proofErr w:type="spellEnd"/>
            <w:r w:rsidRPr="00090735">
              <w:t xml:space="preserve"> - podana w ofercie .....</w:t>
            </w:r>
          </w:p>
          <w:p w14:paraId="44D634D2" w14:textId="77777777" w:rsidR="00BC4433" w:rsidRDefault="00BC4433" w:rsidP="00BB0FF9">
            <w:pPr>
              <w:spacing w:before="60" w:after="120"/>
              <w:jc w:val="both"/>
            </w:pPr>
          </w:p>
          <w:p w14:paraId="69A00E27" w14:textId="77777777" w:rsidR="00BC4433" w:rsidRPr="001B365B" w:rsidRDefault="00BC4433" w:rsidP="00BB0FF9">
            <w:pPr>
              <w:spacing w:before="60" w:after="120"/>
              <w:jc w:val="both"/>
              <w:rPr>
                <w:b/>
              </w:rPr>
            </w:pP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476ABEF2" w:rsidR="00090735" w:rsidRPr="001B365B" w:rsidRDefault="00090735" w:rsidP="00BB0FF9">
            <w:pPr>
              <w:spacing w:before="60" w:after="120"/>
              <w:rPr>
                <w:b/>
                <w:bCs/>
              </w:rPr>
            </w:pPr>
            <w:r w:rsidRPr="00090735">
              <w:rPr>
                <w:b/>
                <w:bCs/>
              </w:rPr>
              <w:t>Okres gwarancji</w:t>
            </w:r>
            <w:r w:rsidR="00BA7401">
              <w:rPr>
                <w:b/>
                <w:bCs/>
              </w:rPr>
              <w:t xml:space="preserve"> i rękojmi </w:t>
            </w:r>
          </w:p>
          <w:p w14:paraId="258687BA" w14:textId="6FE72F08" w:rsidR="00E91236" w:rsidRDefault="00090735" w:rsidP="00BB0FF9">
            <w:pPr>
              <w:spacing w:before="60" w:after="120"/>
              <w:jc w:val="both"/>
            </w:pPr>
            <w:r w:rsidRPr="00090735">
              <w:t>Minimalny wymagany przez Zamawiającego okr</w:t>
            </w:r>
            <w:r w:rsidR="00265147">
              <w:t>es gwarancji i rękojmi wynosi 48</w:t>
            </w:r>
            <w:r w:rsidRPr="00090735">
              <w:t xml:space="preserve"> miesięcy od daty końcowego odbioru robót budowlanych.</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2AB69AB6" w:rsidR="00090735" w:rsidRPr="00124B45" w:rsidRDefault="00E91236" w:rsidP="00BB0FF9">
            <w:pPr>
              <w:spacing w:before="60" w:after="120"/>
              <w:jc w:val="both"/>
              <w:rPr>
                <w:b/>
                <w:bCs/>
                <w:color w:val="000000" w:themeColor="text1"/>
              </w:rPr>
            </w:pPr>
            <w:r w:rsidRPr="00E91236">
              <w:rPr>
                <w:b/>
                <w:bCs/>
              </w:rPr>
              <w:t>-</w:t>
            </w:r>
            <w:r w:rsidR="00090735" w:rsidRPr="00E91236">
              <w:rPr>
                <w:b/>
                <w:bCs/>
              </w:rPr>
              <w:t>w przy</w:t>
            </w:r>
            <w:r w:rsidR="00D94CE6">
              <w:rPr>
                <w:b/>
                <w:bCs/>
              </w:rPr>
              <w:t>padku udzielania gwarancji na 48</w:t>
            </w:r>
            <w:r w:rsidR="00090735" w:rsidRPr="00E91236">
              <w:rPr>
                <w:b/>
                <w:bCs/>
              </w:rPr>
              <w:t xml:space="preserve"> miesięcy- Wykonawca otrzyma 0 pkt.</w:t>
            </w:r>
            <w:r w:rsidR="00124B45" w:rsidRPr="007132BF">
              <w:rPr>
                <w:b/>
                <w:bCs/>
                <w:color w:val="000000" w:themeColor="text1"/>
              </w:rPr>
              <w:t xml:space="preserve"> = 0</w:t>
            </w:r>
            <w:r w:rsidR="00124B45">
              <w:rPr>
                <w:b/>
                <w:bCs/>
                <w:color w:val="000000" w:themeColor="text1"/>
              </w:rPr>
              <w:t>%</w:t>
            </w:r>
            <w:r w:rsidR="00090735" w:rsidRPr="00E91236">
              <w:rPr>
                <w:b/>
                <w:bCs/>
              </w:rPr>
              <w:t>,</w:t>
            </w:r>
          </w:p>
          <w:p w14:paraId="348ABF40" w14:textId="27D80A92" w:rsidR="00090735" w:rsidRPr="00E91236" w:rsidRDefault="00E91236" w:rsidP="00BB0FF9">
            <w:pPr>
              <w:spacing w:before="60" w:after="120"/>
              <w:jc w:val="both"/>
              <w:rPr>
                <w:b/>
                <w:bCs/>
              </w:rPr>
            </w:pPr>
            <w:r w:rsidRPr="00E91236">
              <w:rPr>
                <w:b/>
                <w:bCs/>
              </w:rPr>
              <w:t>-</w:t>
            </w:r>
            <w:r w:rsidR="00090735" w:rsidRPr="00E91236">
              <w:rPr>
                <w:b/>
                <w:bCs/>
              </w:rPr>
              <w:t>w przypadku udziela</w:t>
            </w:r>
            <w:r w:rsidR="00D94CE6">
              <w:rPr>
                <w:b/>
                <w:bCs/>
              </w:rPr>
              <w:t>nia gwarancji na 60</w:t>
            </w:r>
            <w:r w:rsidR="00090735" w:rsidRPr="00E91236">
              <w:rPr>
                <w:b/>
                <w:bCs/>
              </w:rPr>
              <w:t xml:space="preserve"> miesięcy- Wykonawca otrzyma 30 pkt.</w:t>
            </w:r>
            <w:r w:rsidR="00124B45">
              <w:rPr>
                <w:b/>
                <w:bCs/>
              </w:rPr>
              <w:t xml:space="preserve"> = 30%</w:t>
            </w:r>
            <w:r w:rsidR="00090735" w:rsidRPr="00E91236">
              <w:rPr>
                <w:b/>
                <w:bCs/>
              </w:rPr>
              <w:t>,</w:t>
            </w:r>
          </w:p>
          <w:p w14:paraId="43C23B36" w14:textId="3C5E7034" w:rsidR="0053017C" w:rsidRDefault="00E91236" w:rsidP="00BB0FF9">
            <w:pPr>
              <w:spacing w:before="60" w:after="120"/>
              <w:jc w:val="both"/>
              <w:rPr>
                <w:b/>
                <w:bCs/>
              </w:rPr>
            </w:pPr>
            <w:r w:rsidRPr="00E91236">
              <w:rPr>
                <w:b/>
                <w:bCs/>
              </w:rPr>
              <w:t>-w przy</w:t>
            </w:r>
            <w:r w:rsidR="00D94CE6">
              <w:rPr>
                <w:b/>
                <w:bCs/>
              </w:rPr>
              <w:t>padku udzielania gwarancji na 72 miesiące</w:t>
            </w:r>
            <w:r w:rsidRPr="00E91236">
              <w:rPr>
                <w:b/>
                <w:bCs/>
              </w:rPr>
              <w:t>- Wykonawca otrzyma 40 pkt.</w:t>
            </w:r>
            <w:r w:rsidR="00124B45">
              <w:rPr>
                <w:b/>
                <w:bCs/>
              </w:rPr>
              <w:t>= 40%</w:t>
            </w:r>
            <w:r w:rsidRPr="00E91236">
              <w:rPr>
                <w:b/>
                <w:bCs/>
              </w:rPr>
              <w:t>,</w:t>
            </w:r>
          </w:p>
          <w:p w14:paraId="29EE5F08" w14:textId="77777777" w:rsidR="00B16A89" w:rsidRDefault="00B16A89" w:rsidP="00BB0FF9">
            <w:pPr>
              <w:spacing w:before="60" w:after="120"/>
              <w:jc w:val="both"/>
              <w:rPr>
                <w:b/>
                <w:bCs/>
              </w:rPr>
            </w:pPr>
          </w:p>
          <w:p w14:paraId="1AD2F42F" w14:textId="6D531AA9" w:rsidR="00B16A89" w:rsidRDefault="00B16A89" w:rsidP="00B16A8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sidR="00C71DAA">
              <w:rPr>
                <w:i/>
              </w:rPr>
              <w:t xml:space="preserve"> 48</w:t>
            </w:r>
            <w:r>
              <w:rPr>
                <w:i/>
              </w:rPr>
              <w:t>-miesięcznego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0F237686" w14:textId="2CF3AA24" w:rsidR="00B16A89" w:rsidRPr="00B16A89" w:rsidRDefault="00B16A89" w:rsidP="00B16A89">
            <w:pPr>
              <w:widowControl w:val="0"/>
              <w:tabs>
                <w:tab w:val="left" w:pos="1843"/>
              </w:tabs>
              <w:suppressAutoHyphens/>
              <w:jc w:val="both"/>
              <w:rPr>
                <w:i/>
              </w:rPr>
            </w:pPr>
          </w:p>
        </w:tc>
      </w:tr>
    </w:tbl>
    <w:p w14:paraId="7D7F42B6" w14:textId="77777777" w:rsidR="00124B45" w:rsidRPr="00124B45" w:rsidRDefault="00621368" w:rsidP="00124B45">
      <w:pPr>
        <w:pStyle w:val="Nagwek2"/>
      </w:pPr>
      <w:r>
        <w:rPr>
          <w:lang w:val="pl-PL"/>
        </w:rPr>
        <w:t xml:space="preserve">           </w:t>
      </w:r>
      <w:r w:rsidR="00124B45" w:rsidRPr="00124B45">
        <w:t xml:space="preserve">Zgodnie z ww. kryteriami każda oferta zostanie oceniona według wzoru: </w:t>
      </w:r>
    </w:p>
    <w:p w14:paraId="162F3E13" w14:textId="39025C40" w:rsidR="00124B45" w:rsidRPr="00124B45" w:rsidRDefault="00124B45" w:rsidP="00124B45">
      <w:pPr>
        <w:pStyle w:val="Nagwek2"/>
      </w:pPr>
      <w:r>
        <w:rPr>
          <w:b/>
          <w:lang w:val="pl-PL"/>
        </w:rPr>
        <w:t xml:space="preserve">            </w:t>
      </w:r>
      <w:r w:rsidRPr="00124B45">
        <w:rPr>
          <w:b/>
        </w:rPr>
        <w:t>S = K1 + K2,</w:t>
      </w:r>
      <w:r w:rsidRPr="00124B45">
        <w:t xml:space="preserve"> gdzie:</w:t>
      </w:r>
    </w:p>
    <w:p w14:paraId="2D6D1F6B" w14:textId="2A99E0D6" w:rsidR="00124B45" w:rsidRPr="00124B45" w:rsidRDefault="00124B45" w:rsidP="00124B45">
      <w:pPr>
        <w:pStyle w:val="Nagwek2"/>
      </w:pPr>
      <w:r w:rsidRPr="00124B45">
        <w:t xml:space="preserve"> </w:t>
      </w:r>
      <w:r>
        <w:tab/>
      </w:r>
      <w:r w:rsidRPr="00124B45">
        <w:t xml:space="preserve">S – łączna suma punktów przyznana danej ofercie we wszystkich kryteriach, </w:t>
      </w:r>
    </w:p>
    <w:p w14:paraId="4E5B0E68" w14:textId="6C53468F" w:rsidR="00124B45" w:rsidRPr="00124B45" w:rsidRDefault="00124B45" w:rsidP="00124B45">
      <w:pPr>
        <w:pStyle w:val="Nagwek2"/>
        <w:rPr>
          <w:b/>
        </w:rPr>
      </w:pPr>
      <w:r>
        <w:tab/>
      </w:r>
      <w:r w:rsidRPr="00124B45">
        <w:t xml:space="preserve">K1 – ilość punktów przyznanych danej ofercie w kryterium </w:t>
      </w:r>
      <w:r w:rsidRPr="00124B45">
        <w:rPr>
          <w:b/>
        </w:rPr>
        <w:t xml:space="preserve">cena, </w:t>
      </w:r>
    </w:p>
    <w:p w14:paraId="7FAF272F" w14:textId="1C95CBEE" w:rsidR="00124B45" w:rsidRPr="00124B45" w:rsidRDefault="00124B45" w:rsidP="00E42AFB">
      <w:pPr>
        <w:pStyle w:val="Nagwek2"/>
        <w:rPr>
          <w:b/>
        </w:rPr>
      </w:pPr>
      <w:r>
        <w:tab/>
      </w:r>
      <w:r w:rsidRPr="00124B45">
        <w:t xml:space="preserve">K2 – ilość punktów przyznanych danej ofercie w kryterium okres </w:t>
      </w:r>
      <w:r w:rsidRPr="00124B45">
        <w:rPr>
          <w:b/>
        </w:rPr>
        <w:t xml:space="preserve">gwarancji </w:t>
      </w:r>
      <w:r>
        <w:rPr>
          <w:b/>
          <w:lang w:val="pl-PL"/>
        </w:rPr>
        <w:t xml:space="preserve">i </w:t>
      </w:r>
      <w:r>
        <w:rPr>
          <w:b/>
        </w:rPr>
        <w:t>rękojmi</w:t>
      </w:r>
    </w:p>
    <w:p w14:paraId="31B6E8CB" w14:textId="39BD3A62" w:rsidR="00E91236" w:rsidRPr="0078402D" w:rsidRDefault="00124B45" w:rsidP="00E42AFB">
      <w:pPr>
        <w:pStyle w:val="Nagwek2"/>
        <w:rPr>
          <w:lang w:val="pl-PL"/>
        </w:rPr>
      </w:pPr>
      <w:r>
        <w:tab/>
      </w:r>
      <w:r w:rsidR="00E91236"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2187A2C8" w:rsidR="001B365B" w:rsidRPr="00166D51" w:rsidRDefault="00621368" w:rsidP="00E42AFB">
      <w:pPr>
        <w:pStyle w:val="Nagwek2"/>
      </w:pPr>
      <w:r>
        <w:tab/>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w:t>
      </w:r>
      <w:r w:rsidRPr="001B365B">
        <w:rPr>
          <w:bCs/>
          <w:iCs/>
          <w:color w:val="000000"/>
          <w:lang w:val="x-none" w:eastAsia="x-none"/>
        </w:rPr>
        <w:lastRenderedPageBreak/>
        <w:t xml:space="preserve">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6"/>
      <w:r w:rsidRPr="001B365B">
        <w:rPr>
          <w:b/>
          <w:bCs/>
          <w:caps/>
          <w:kern w:val="32"/>
          <w:lang w:val="x-none" w:eastAsia="x-none"/>
        </w:rPr>
        <w:t>UDZIELENIE ZAMÓWIENIA</w:t>
      </w:r>
      <w:bookmarkEnd w:id="64"/>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5"/>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4303D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wyboru oferty Wykonawców wspólnie ubiegających się o udzielenie zamówienia,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77777777" w:rsidR="00E91236" w:rsidRDefault="00E91236" w:rsidP="00E42AFB">
      <w:pPr>
        <w:pStyle w:val="Nagwek2"/>
      </w:pPr>
      <w:r>
        <w:lastRenderedPageBreak/>
        <w:t>1)</w:t>
      </w:r>
      <w:r>
        <w:tab/>
        <w:t>pełnomocnictwo, jeżeli umowę podpisuje pełnomocnik,</w:t>
      </w:r>
    </w:p>
    <w:p w14:paraId="73350B3B" w14:textId="7A697770" w:rsidR="00D93F2A" w:rsidRDefault="00E91236" w:rsidP="00E42AFB">
      <w:pPr>
        <w:pStyle w:val="Nagwek2"/>
        <w:rPr>
          <w:lang w:val="pl-PL"/>
        </w:rPr>
      </w:pPr>
      <w:r>
        <w:t>2)</w:t>
      </w:r>
      <w:r>
        <w:tab/>
        <w:t>dowód wniesienia zabezpieczenia należytego wykonania</w:t>
      </w:r>
      <w:r w:rsidR="00D93F2A">
        <w:t xml:space="preserve"> umowy</w:t>
      </w:r>
      <w:r w:rsidR="00E42AFB">
        <w:rPr>
          <w:lang w:val="pl-PL"/>
        </w:rPr>
        <w:t>,</w:t>
      </w:r>
    </w:p>
    <w:p w14:paraId="0B355CF5" w14:textId="03D4F7C5" w:rsidR="005243F1" w:rsidRPr="005243F1" w:rsidRDefault="005243F1" w:rsidP="00E42AFB">
      <w:pPr>
        <w:pStyle w:val="Nagwek2"/>
        <w:rPr>
          <w:lang w:val="pl-PL"/>
        </w:rPr>
      </w:pPr>
      <w:r>
        <w:rPr>
          <w:lang w:val="pl-PL"/>
        </w:rPr>
        <w:t>3)</w:t>
      </w:r>
      <w:r>
        <w:rPr>
          <w:lang w:val="pl-PL"/>
        </w:rPr>
        <w:tab/>
        <w:t xml:space="preserve">harmonogram rzeczowo-finansowy </w:t>
      </w:r>
      <w:r w:rsidRPr="00A8518D">
        <w:t>robót w ujęciu miesięcznym</w:t>
      </w:r>
      <w:r>
        <w:rPr>
          <w:lang w:val="pl-PL"/>
        </w:rPr>
        <w:t>,</w:t>
      </w:r>
    </w:p>
    <w:p w14:paraId="1E96721E" w14:textId="52CE176E" w:rsidR="00D93F2A" w:rsidRDefault="005243F1" w:rsidP="00E42AFB">
      <w:pPr>
        <w:pStyle w:val="Nagwek2"/>
      </w:pPr>
      <w:r>
        <w:rPr>
          <w:lang w:val="pl-PL"/>
        </w:rPr>
        <w:t>4</w:t>
      </w:r>
      <w:r w:rsidR="00D93F2A">
        <w:rPr>
          <w:lang w:val="pl-PL"/>
        </w:rPr>
        <w:t xml:space="preserve">)         </w:t>
      </w:r>
      <w:r w:rsidR="00D93F2A" w:rsidRPr="00D93F2A">
        <w:t>kosztorys ofertowy wykonany metodą szcz</w:t>
      </w:r>
      <w:r w:rsidR="00E42AFB">
        <w:t>egółową z rozbiciem na R, M i S.</w:t>
      </w:r>
      <w:r w:rsidR="00D93F2A" w:rsidRPr="00D93F2A">
        <w:t xml:space="preserve">                                                                                                                                                                                                                                          </w:t>
      </w:r>
    </w:p>
    <w:p w14:paraId="04C72D69" w14:textId="6825BFA0" w:rsidR="005243F1" w:rsidRPr="00CB533F" w:rsidRDefault="00E42AFB" w:rsidP="00E42AFB">
      <w:pPr>
        <w:pStyle w:val="Nagwek2"/>
        <w:ind w:firstLine="29"/>
        <w:rPr>
          <w:b/>
        </w:rPr>
      </w:pPr>
      <w:r w:rsidRPr="00CB533F">
        <w:rPr>
          <w:b/>
        </w:rPr>
        <w:t>Ponieważ obowiązującym wynagrodzeniem jest wynagrodzenie ryczałtowe, kosztorys ofertowy oraz pozostałe informacje będą jedynie wykorzystywane do obliczenia wynagrodzenia należnego Wykonawcy w przypadku odstąpienia od umowy lub jej części.</w:t>
      </w: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6"/>
    </w:p>
    <w:p w14:paraId="27488CF7" w14:textId="41FF78B6" w:rsidR="00090735" w:rsidRPr="001B365B" w:rsidRDefault="00166D51" w:rsidP="00E42AFB">
      <w:pPr>
        <w:pStyle w:val="Nagwek2"/>
      </w:pPr>
      <w:r w:rsidRPr="00FC75B6">
        <w:rPr>
          <w:bCs/>
          <w:lang w:val="pl-PL"/>
        </w:rPr>
        <w:t>24.1.</w:t>
      </w:r>
      <w:r w:rsidRPr="00FC75B6">
        <w:rPr>
          <w:lang w:val="pl-PL"/>
        </w:rPr>
        <w:t xml:space="preserve"> </w:t>
      </w:r>
      <w:r w:rsidR="00090735" w:rsidRPr="00FC75B6">
        <w:t xml:space="preserve">Wykonawca zobowiązany jest przed zawarciem umowy wnieść zabezpieczenie należytego wykonania umowy </w:t>
      </w:r>
      <w:r w:rsidR="00090735" w:rsidRPr="00B13E84">
        <w:rPr>
          <w:b/>
        </w:rPr>
        <w:t>w wysokości 5 % ceny brutto podanej w ofercie.</w:t>
      </w:r>
      <w:r w:rsidR="00090735" w:rsidRPr="00FC75B6">
        <w:t xml:space="preserve"> Zabezpieczenie służy</w:t>
      </w:r>
      <w:r w:rsidR="00090735" w:rsidRPr="001B365B">
        <w:t xml:space="preserve"> pokryciu roszczeń z tytułu niewykonania lub nienależytego wykonania umowy.</w:t>
      </w:r>
    </w:p>
    <w:p w14:paraId="2554A989" w14:textId="194E3445" w:rsidR="00090735" w:rsidRPr="001B365B" w:rsidRDefault="00B13E84" w:rsidP="00E42AFB">
      <w:pPr>
        <w:pStyle w:val="Nagwek2"/>
      </w:pPr>
      <w:r>
        <w:rPr>
          <w:lang w:val="pl-PL"/>
        </w:rPr>
        <w:t xml:space="preserve">           </w:t>
      </w:r>
      <w:r w:rsidR="00090735" w:rsidRPr="001B365B">
        <w:t xml:space="preserve">Zabezpieczenie, zgodnie z art. 450 ust. 1 ustawy </w:t>
      </w:r>
      <w:proofErr w:type="spellStart"/>
      <w:r w:rsidR="00090735" w:rsidRPr="001B365B">
        <w:t>Pzp</w:t>
      </w:r>
      <w:proofErr w:type="spellEnd"/>
      <w:r w:rsidR="00090735" w:rsidRPr="001B365B">
        <w:t>, może być wnoszone według wyboru Wykonawcy w jednej lub w kilku następujących formach:</w:t>
      </w:r>
    </w:p>
    <w:p w14:paraId="3BF8C363"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16C85E7"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4B59E00F"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51F583ED"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52D30B31"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6CEFD136" w14:textId="77777777" w:rsidR="00A86E76" w:rsidRDefault="00166D51" w:rsidP="00E42AFB">
      <w:pPr>
        <w:pStyle w:val="Nagwek2"/>
      </w:pPr>
      <w:r w:rsidRPr="00FC75B6">
        <w:rPr>
          <w:bCs/>
          <w:lang w:val="pl-PL"/>
        </w:rPr>
        <w:t>24.2.</w:t>
      </w:r>
      <w:r w:rsidR="00846A98">
        <w:rPr>
          <w:lang w:val="pl-PL"/>
        </w:rPr>
        <w:t xml:space="preserve">  </w:t>
      </w:r>
      <w:r w:rsidR="00090735" w:rsidRPr="001B365B">
        <w:t>Zabezpieczenie wnoszone w pieniądzu Wykonawca wpłaca przelewem na rachunek bankowy wskazany przez Zamawiającego.</w:t>
      </w:r>
      <w:r w:rsidR="00E91236">
        <w:t xml:space="preserve"> </w:t>
      </w:r>
      <w:r w:rsidR="00090735" w:rsidRPr="001B365B">
        <w:t xml:space="preserve"> </w:t>
      </w:r>
    </w:p>
    <w:p w14:paraId="5C8D0848" w14:textId="1373D088" w:rsidR="00E91236" w:rsidRPr="004936AC" w:rsidRDefault="00A86E76" w:rsidP="00E42AFB">
      <w:pPr>
        <w:pStyle w:val="Nagwek2"/>
        <w:rPr>
          <w:b/>
          <w:lang w:val="pl-PL"/>
        </w:rPr>
      </w:pPr>
      <w:r>
        <w:rPr>
          <w:lang w:val="pl-PL"/>
        </w:rPr>
        <w:t xml:space="preserve">            </w:t>
      </w:r>
      <w:r w:rsidR="00E91236" w:rsidRPr="00A86E76">
        <w:rPr>
          <w:b/>
          <w:bCs/>
          <w:highlight w:val="yellow"/>
        </w:rPr>
        <w:t xml:space="preserve">Numer konta: </w:t>
      </w:r>
      <w:r w:rsidRPr="00A86E76">
        <w:rPr>
          <w:b/>
          <w:bCs/>
          <w:highlight w:val="yellow"/>
        </w:rPr>
        <w:t>35 8430 0009 00005 0412 0150 6570</w:t>
      </w:r>
      <w:r w:rsidR="00E91236" w:rsidRPr="00A86E76">
        <w:rPr>
          <w:b/>
          <w:bCs/>
        </w:rPr>
        <w:t>.</w:t>
      </w:r>
      <w:r w:rsidR="00E91236" w:rsidRPr="00846A98">
        <w:rPr>
          <w:b/>
        </w:rPr>
        <w:t xml:space="preserve">  </w:t>
      </w:r>
    </w:p>
    <w:p w14:paraId="5D9EE725" w14:textId="3212622E" w:rsidR="00497D1B" w:rsidRPr="00497D1B" w:rsidRDefault="00846A98" w:rsidP="00D71CC3">
      <w:pPr>
        <w:jc w:val="both"/>
        <w:rPr>
          <w:b/>
          <w:bCs/>
          <w:szCs w:val="28"/>
        </w:rPr>
      </w:pPr>
      <w:r>
        <w:t xml:space="preserve">            </w:t>
      </w:r>
      <w:r w:rsidR="00E91236">
        <w:t xml:space="preserve">Z adnotacją w tytule wpłaty: </w:t>
      </w:r>
      <w:r w:rsidR="00E91236" w:rsidRPr="00E91236">
        <w:t xml:space="preserve">zabezpieczenie na: </w:t>
      </w:r>
      <w:r w:rsidR="00D71CC3" w:rsidRPr="00D71CC3">
        <w:rPr>
          <w:b/>
          <w:bCs/>
          <w:szCs w:val="28"/>
        </w:rPr>
        <w:t xml:space="preserve">„Rozbudowa budynku remizy </w:t>
      </w:r>
      <w:r w:rsidR="00D71CC3">
        <w:rPr>
          <w:b/>
          <w:bCs/>
          <w:szCs w:val="28"/>
        </w:rPr>
        <w:t xml:space="preserve">   </w:t>
      </w:r>
      <w:r w:rsidR="00D71CC3">
        <w:rPr>
          <w:b/>
          <w:bCs/>
          <w:szCs w:val="28"/>
        </w:rPr>
        <w:br/>
        <w:t xml:space="preserve">            </w:t>
      </w:r>
      <w:r w:rsidR="00D71CC3" w:rsidRPr="00D71CC3">
        <w:rPr>
          <w:b/>
          <w:bCs/>
          <w:szCs w:val="28"/>
        </w:rPr>
        <w:t xml:space="preserve">strażackiej wraz ze świetlicą wiejską o garaż </w:t>
      </w:r>
      <w:r w:rsidR="00D71CC3">
        <w:rPr>
          <w:b/>
          <w:bCs/>
          <w:szCs w:val="28"/>
        </w:rPr>
        <w:t xml:space="preserve"> </w:t>
      </w:r>
      <w:r w:rsidR="00D71CC3" w:rsidRPr="00D71CC3">
        <w:rPr>
          <w:b/>
          <w:bCs/>
          <w:szCs w:val="28"/>
        </w:rPr>
        <w:t xml:space="preserve">i pomieszczenia dodatkowe w części </w:t>
      </w:r>
      <w:r w:rsidR="00D71CC3">
        <w:rPr>
          <w:b/>
          <w:bCs/>
          <w:szCs w:val="28"/>
        </w:rPr>
        <w:br/>
        <w:t xml:space="preserve">            </w:t>
      </w:r>
      <w:r w:rsidR="00D71CC3" w:rsidRPr="00D71CC3">
        <w:rPr>
          <w:b/>
          <w:bCs/>
          <w:szCs w:val="28"/>
        </w:rPr>
        <w:t>świetlicy wiejskiej w Czekanowie, Gmina Ostrów Wielkopolski, woj. wielkopolskie”</w:t>
      </w:r>
    </w:p>
    <w:p w14:paraId="1C628C29" w14:textId="77777777" w:rsidR="00D71CC3" w:rsidRDefault="00D71CC3" w:rsidP="00497D1B">
      <w:pPr>
        <w:ind w:left="709"/>
        <w:jc w:val="both"/>
        <w:rPr>
          <w:bCs/>
          <w:iCs/>
          <w:color w:val="000000"/>
        </w:rPr>
      </w:pPr>
    </w:p>
    <w:p w14:paraId="39009083" w14:textId="525F14EB" w:rsidR="00090735" w:rsidRPr="00E91236" w:rsidRDefault="00090735" w:rsidP="00497D1B">
      <w:pPr>
        <w:ind w:left="709"/>
        <w:jc w:val="both"/>
        <w:rPr>
          <w:bCs/>
          <w:iCs/>
          <w:color w:val="000000"/>
        </w:rPr>
      </w:pPr>
      <w:r w:rsidRPr="001B365B">
        <w:rPr>
          <w:bCs/>
          <w:iCs/>
          <w:color w:val="000000"/>
        </w:rPr>
        <w:t>W przypadku wniesienia wadium w pieniądzu Wykonawca może wyrazić zgodę na zaliczenie kwoty wadium na poczet zabezpieczenia.</w:t>
      </w:r>
    </w:p>
    <w:p w14:paraId="65B4B34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7" w:name="_Hlk37249170"/>
    </w:p>
    <w:p w14:paraId="604F764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3794B7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bookmarkStart w:id="68" w:name="_GoBack"/>
      <w:bookmarkEnd w:id="68"/>
    </w:p>
    <w:p w14:paraId="0725A47C" w14:textId="51245C93" w:rsidR="00D71CC3" w:rsidRPr="009817DB" w:rsidRDefault="00090735" w:rsidP="00D71CC3">
      <w:pPr>
        <w:numPr>
          <w:ilvl w:val="0"/>
          <w:numId w:val="21"/>
        </w:numPr>
        <w:tabs>
          <w:tab w:val="left" w:pos="708"/>
        </w:tabs>
        <w:spacing w:before="120"/>
        <w:jc w:val="both"/>
        <w:outlineLvl w:val="1"/>
        <w:rPr>
          <w:b/>
          <w:bCs/>
          <w:iCs/>
          <w:color w:val="000000"/>
          <w:lang w:val="x-none" w:eastAsia="x-none"/>
        </w:rPr>
      </w:pPr>
      <w:r w:rsidRPr="00D71CC3">
        <w:rPr>
          <w:b/>
          <w:iCs/>
          <w:color w:val="000000"/>
          <w:lang w:eastAsia="x-none"/>
        </w:rPr>
        <w:lastRenderedPageBreak/>
        <w:t xml:space="preserve">wskazanie </w:t>
      </w:r>
      <w:r w:rsidRPr="00D71CC3">
        <w:rPr>
          <w:b/>
          <w:iCs/>
          <w:color w:val="000000"/>
          <w:lang w:val="x-none" w:eastAsia="x-none"/>
        </w:rPr>
        <w:t xml:space="preserve">Beneficjenta poręczenia lub gwarancji, którym musi być </w:t>
      </w:r>
      <w:r w:rsidR="00D71CC3" w:rsidRPr="009817DB">
        <w:rPr>
          <w:b/>
          <w:iCs/>
          <w:color w:val="000000"/>
          <w:lang w:eastAsia="x-none"/>
        </w:rPr>
        <w:t>Ochotnicza</w:t>
      </w:r>
      <w:r w:rsidR="00D71CC3" w:rsidRPr="009817DB">
        <w:rPr>
          <w:b/>
          <w:iCs/>
          <w:color w:val="000000"/>
          <w:lang w:val="x-none" w:eastAsia="x-none"/>
        </w:rPr>
        <w:t xml:space="preserve"> </w:t>
      </w:r>
      <w:r w:rsidR="00D71CC3" w:rsidRPr="009817DB">
        <w:rPr>
          <w:b/>
          <w:iCs/>
          <w:color w:val="000000"/>
          <w:lang w:eastAsia="x-none"/>
        </w:rPr>
        <w:t>Straż Pożarna w Czekanowie</w:t>
      </w:r>
      <w:r w:rsidR="00D71CC3" w:rsidRPr="009817DB">
        <w:rPr>
          <w:b/>
          <w:iCs/>
          <w:color w:val="000000"/>
          <w:lang w:val="x-none" w:eastAsia="x-none"/>
        </w:rPr>
        <w:t xml:space="preserve">, </w:t>
      </w:r>
      <w:r w:rsidR="003C06CE">
        <w:rPr>
          <w:b/>
          <w:iCs/>
          <w:color w:val="000000"/>
          <w:lang w:eastAsia="x-none"/>
        </w:rPr>
        <w:t xml:space="preserve">Czekanów </w:t>
      </w:r>
      <w:r w:rsidR="00D71CC3" w:rsidRPr="009817DB">
        <w:rPr>
          <w:b/>
          <w:iCs/>
          <w:color w:val="000000"/>
          <w:lang w:eastAsia="x-none"/>
        </w:rPr>
        <w:t>ul. Strażacka 1</w:t>
      </w:r>
      <w:r w:rsidR="00D71CC3" w:rsidRPr="009817DB">
        <w:rPr>
          <w:b/>
          <w:iCs/>
          <w:color w:val="000000"/>
          <w:lang w:val="x-none" w:eastAsia="x-none"/>
        </w:rPr>
        <w:t xml:space="preserve"> , 63-410</w:t>
      </w:r>
      <w:r w:rsidR="00D71CC3" w:rsidRPr="009817DB">
        <w:rPr>
          <w:b/>
          <w:iCs/>
          <w:color w:val="000000"/>
          <w:lang w:eastAsia="x-none"/>
        </w:rPr>
        <w:t xml:space="preserve"> </w:t>
      </w:r>
      <w:r w:rsidR="003C06CE">
        <w:rPr>
          <w:b/>
          <w:iCs/>
          <w:color w:val="000000"/>
          <w:lang w:eastAsia="x-none"/>
        </w:rPr>
        <w:t>Ostrów Wielkopolski</w:t>
      </w:r>
      <w:r w:rsidR="00D71CC3" w:rsidRPr="009817DB">
        <w:rPr>
          <w:b/>
          <w:iCs/>
          <w:color w:val="000000"/>
          <w:lang w:eastAsia="x-none"/>
        </w:rPr>
        <w:t>;</w:t>
      </w:r>
    </w:p>
    <w:p w14:paraId="0538C0B1" w14:textId="0622FBE1" w:rsidR="00090735" w:rsidRPr="00D71CC3" w:rsidRDefault="00090735" w:rsidP="00E460A8">
      <w:pPr>
        <w:numPr>
          <w:ilvl w:val="0"/>
          <w:numId w:val="21"/>
        </w:numPr>
        <w:tabs>
          <w:tab w:val="left" w:pos="708"/>
        </w:tabs>
        <w:spacing w:before="120"/>
        <w:jc w:val="both"/>
        <w:outlineLvl w:val="1"/>
        <w:rPr>
          <w:bCs/>
          <w:iCs/>
          <w:color w:val="000000"/>
          <w:lang w:val="x-none" w:eastAsia="x-none"/>
        </w:rPr>
      </w:pPr>
      <w:r w:rsidRPr="00D71CC3">
        <w:rPr>
          <w:bCs/>
          <w:iCs/>
          <w:color w:val="000000"/>
          <w:lang w:eastAsia="x-none"/>
        </w:rPr>
        <w:t>wskazanie podmiotu udzielającego gwarancji lub poręczenia;</w:t>
      </w:r>
    </w:p>
    <w:p w14:paraId="6D44E9F7"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07D0944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7D44E4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56CB599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2383232"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EA812E"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F6A937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7"/>
    </w:p>
    <w:p w14:paraId="46A7CFD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EDE1B6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9CD9775" w14:textId="7777777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F382B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9"/>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64D4669F"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nr </w:t>
      </w:r>
      <w:r w:rsidR="00C547C5" w:rsidRPr="009F770D">
        <w:rPr>
          <w:b/>
          <w:iCs/>
          <w:color w:val="000000"/>
          <w:lang w:eastAsia="x-none"/>
        </w:rPr>
        <w:t>8</w:t>
      </w:r>
      <w:r w:rsidRPr="009F770D">
        <w:rPr>
          <w:b/>
          <w:iCs/>
          <w:color w:val="000000"/>
          <w:lang w:val="x-none" w:eastAsia="x-none"/>
        </w:rPr>
        <w:t xml:space="preserve"> do SWZ</w:t>
      </w:r>
      <w:r w:rsidR="007F49BE" w:rsidRPr="009F770D">
        <w:rPr>
          <w:b/>
          <w:iCs/>
          <w:color w:val="000000"/>
          <w:lang w:eastAsia="x-none"/>
        </w:rPr>
        <w:t xml:space="preserve"> -</w:t>
      </w:r>
      <w:r w:rsidR="007F49BE">
        <w:rPr>
          <w:b/>
          <w:iCs/>
          <w:color w:val="000000"/>
          <w:lang w:eastAsia="x-none"/>
        </w:rPr>
        <w:t xml:space="preserve"> wzór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0"/>
    </w:p>
    <w:p w14:paraId="65355DA8" w14:textId="77777777" w:rsid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AECE814" w14:textId="77777777" w:rsidR="00D71CC3" w:rsidRPr="001B365B" w:rsidRDefault="00D71CC3" w:rsidP="001B365B">
      <w:pPr>
        <w:tabs>
          <w:tab w:val="left" w:pos="708"/>
        </w:tabs>
        <w:spacing w:before="120"/>
        <w:ind w:left="431"/>
        <w:jc w:val="both"/>
        <w:outlineLvl w:val="1"/>
        <w:rPr>
          <w:bCs/>
          <w:iCs/>
          <w:color w:val="000000"/>
          <w:lang w:val="x-none" w:eastAsia="x-none"/>
        </w:rPr>
      </w:pP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E5CBC75" w14:textId="2E7CB7D6" w:rsidR="00E376B6" w:rsidRPr="00E376B6" w:rsidRDefault="00E376B6" w:rsidP="00E376B6">
      <w:pPr>
        <w:numPr>
          <w:ilvl w:val="1"/>
          <w:numId w:val="1"/>
        </w:numPr>
        <w:spacing w:before="120"/>
        <w:jc w:val="both"/>
        <w:outlineLvl w:val="1"/>
        <w:rPr>
          <w:bCs/>
          <w:iCs/>
          <w:color w:val="000000"/>
          <w:lang w:val="x-none" w:eastAsia="x-none"/>
        </w:rPr>
      </w:pPr>
      <w:bookmarkStart w:id="71"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6B6917E" w14:textId="77777777" w:rsidR="00E376B6" w:rsidRDefault="00E376B6" w:rsidP="00E376B6">
      <w:pPr>
        <w:pStyle w:val="Standard"/>
        <w:jc w:val="both"/>
      </w:pPr>
    </w:p>
    <w:p w14:paraId="04F8896F" w14:textId="77777777" w:rsidR="00E376B6" w:rsidRDefault="00E376B6" w:rsidP="00E376B6">
      <w:pPr>
        <w:pStyle w:val="Standard"/>
        <w:numPr>
          <w:ilvl w:val="0"/>
          <w:numId w:val="34"/>
        </w:numPr>
        <w:jc w:val="both"/>
      </w:pPr>
      <w:r>
        <w:t>Administratorem Pani/Pana danych osobowych przetwarzanych w  Urzędzie Gminy w Ostrowie Wielkopolskim jest Wójt Urzędu Gminy z siedzibą w Ostrowie Wielkopolskim, ul. Gimnazjalna 5, 63-400 Ostrów Wielkopolski</w:t>
      </w:r>
    </w:p>
    <w:p w14:paraId="4DBD2810" w14:textId="01A56B02"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6CB6C540" w14:textId="77777777" w:rsidR="00E376B6" w:rsidRPr="00E376B6" w:rsidRDefault="00E376B6" w:rsidP="00E376B6">
      <w:pPr>
        <w:pStyle w:val="Standard"/>
        <w:ind w:left="720"/>
        <w:jc w:val="both"/>
        <w:rPr>
          <w:lang w:val="en-US"/>
        </w:rPr>
      </w:pPr>
    </w:p>
    <w:p w14:paraId="3ABA277B" w14:textId="77777777" w:rsidR="00E376B6" w:rsidRDefault="00E376B6" w:rsidP="00E376B6">
      <w:pPr>
        <w:pStyle w:val="Standard"/>
        <w:numPr>
          <w:ilvl w:val="0"/>
          <w:numId w:val="33"/>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12895DA6" w14:textId="77777777" w:rsidR="00E376B6" w:rsidRDefault="00E376B6" w:rsidP="00E376B6">
      <w:pPr>
        <w:pStyle w:val="Standard"/>
        <w:ind w:left="720"/>
        <w:jc w:val="both"/>
      </w:pPr>
    </w:p>
    <w:p w14:paraId="3ADA531E" w14:textId="77777777" w:rsidR="00E376B6" w:rsidRDefault="00E376B6" w:rsidP="00E376B6">
      <w:pPr>
        <w:pStyle w:val="Standard"/>
        <w:numPr>
          <w:ilvl w:val="0"/>
          <w:numId w:val="33"/>
        </w:numPr>
        <w:suppressAutoHyphens w:val="0"/>
        <w:spacing w:after="160" w:line="259" w:lineRule="auto"/>
        <w:jc w:val="both"/>
      </w:pPr>
      <w:r>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64B36702" w14:textId="77777777" w:rsidR="00E376B6" w:rsidRDefault="00E376B6" w:rsidP="00E376B6">
      <w:pPr>
        <w:pStyle w:val="Standard"/>
        <w:numPr>
          <w:ilvl w:val="0"/>
          <w:numId w:val="33"/>
        </w:numPr>
        <w:suppressAutoHyphens w:val="0"/>
        <w:spacing w:after="160" w:line="251" w:lineRule="auto"/>
        <w:jc w:val="both"/>
      </w:pPr>
      <w: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5183B202" w14:textId="77777777" w:rsidR="00E376B6" w:rsidRDefault="00E376B6" w:rsidP="00E376B6">
      <w:pPr>
        <w:pStyle w:val="Standard"/>
        <w:numPr>
          <w:ilvl w:val="0"/>
          <w:numId w:val="33"/>
        </w:numPr>
        <w:suppressAutoHyphens w:val="0"/>
        <w:spacing w:after="160" w:line="251" w:lineRule="auto"/>
        <w:jc w:val="both"/>
      </w:pPr>
      <w:r>
        <w:t>Pani/Pana dane osobowe nie będą przekazywane do państw trzecich lub organizacji międzynarodowych.</w:t>
      </w:r>
    </w:p>
    <w:p w14:paraId="4450E159" w14:textId="228C7054" w:rsidR="00E376B6" w:rsidRDefault="00E376B6" w:rsidP="00E376B6">
      <w:pPr>
        <w:pStyle w:val="Standard"/>
        <w:numPr>
          <w:ilvl w:val="0"/>
          <w:numId w:val="33"/>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6DE1FF60" w14:textId="77777777" w:rsidR="00E376B6" w:rsidRDefault="00E376B6" w:rsidP="00E376B6">
      <w:pPr>
        <w:pStyle w:val="Standard"/>
        <w:numPr>
          <w:ilvl w:val="0"/>
          <w:numId w:val="33"/>
        </w:numPr>
        <w:suppressAutoHyphens w:val="0"/>
        <w:spacing w:after="160" w:line="251" w:lineRule="auto"/>
        <w:jc w:val="both"/>
      </w:pPr>
      <w:r>
        <w:t>Posiada Pani/Pan prawo do: żądania od administratora dostępu do danych osobowych, prawo do ich sprostowania, ograniczenia przetwarzania.</w:t>
      </w:r>
    </w:p>
    <w:p w14:paraId="120F033C" w14:textId="77777777" w:rsidR="00E376B6" w:rsidRDefault="00E376B6" w:rsidP="00E376B6">
      <w:pPr>
        <w:pStyle w:val="Standard"/>
        <w:numPr>
          <w:ilvl w:val="0"/>
          <w:numId w:val="33"/>
        </w:numPr>
        <w:suppressAutoHyphens w:val="0"/>
        <w:spacing w:after="160" w:line="251" w:lineRule="auto"/>
        <w:jc w:val="both"/>
      </w:pPr>
      <w:r>
        <w:lastRenderedPageBreak/>
        <w:t>W związku z  przetwarzaniem Pani/Pana danych osobowych przysługuje Pani/Panu prawo wniesienia skargi do organu nadzorczego, tj. Prezesa Urzędu Ochrony Danych.</w:t>
      </w:r>
    </w:p>
    <w:p w14:paraId="64FBC3ED" w14:textId="77777777" w:rsidR="00E376B6" w:rsidRDefault="00E376B6" w:rsidP="00E376B6">
      <w:pPr>
        <w:pStyle w:val="Standard"/>
        <w:numPr>
          <w:ilvl w:val="0"/>
          <w:numId w:val="33"/>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14:paraId="74800EC0" w14:textId="20904BD5" w:rsidR="00E376B6" w:rsidRPr="00E376B6" w:rsidRDefault="00E376B6" w:rsidP="00E376B6">
      <w:pPr>
        <w:pStyle w:val="Standard"/>
        <w:numPr>
          <w:ilvl w:val="0"/>
          <w:numId w:val="33"/>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p w14:paraId="1FBC8591" w14:textId="77777777" w:rsidR="00E376B6" w:rsidRPr="001B365B" w:rsidRDefault="00E376B6" w:rsidP="00E376B6">
      <w:pPr>
        <w:spacing w:before="120"/>
        <w:ind w:left="680"/>
        <w:jc w:val="both"/>
        <w:outlineLvl w:val="1"/>
        <w:rPr>
          <w:bCs/>
          <w:iCs/>
          <w:color w:val="000000"/>
          <w:lang w:val="x-none" w:eastAsia="x-none"/>
        </w:rPr>
      </w:pPr>
    </w:p>
    <w:bookmarkEnd w:id="71"/>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77777777" w:rsidR="00090735" w:rsidRPr="00C547C5" w:rsidRDefault="00090735" w:rsidP="00BB0FF9">
            <w:pPr>
              <w:spacing w:before="60" w:after="120"/>
              <w:jc w:val="both"/>
              <w:rPr>
                <w:b/>
              </w:rPr>
            </w:pPr>
            <w:r w:rsidRPr="00C547C5">
              <w:t>Wzór oferty na roboty budowlane</w:t>
            </w:r>
          </w:p>
        </w:tc>
      </w:tr>
      <w:tr w:rsidR="004165A1" w:rsidRPr="00C547C5" w14:paraId="461DF37E" w14:textId="77777777" w:rsidTr="00AE26E8">
        <w:tc>
          <w:tcPr>
            <w:tcW w:w="828" w:type="dxa"/>
            <w:tcBorders>
              <w:top w:val="single" w:sz="4" w:space="0" w:color="auto"/>
              <w:left w:val="single" w:sz="4" w:space="0" w:color="auto"/>
              <w:bottom w:val="single" w:sz="4" w:space="0" w:color="auto"/>
              <w:right w:val="single" w:sz="4" w:space="0" w:color="auto"/>
            </w:tcBorders>
          </w:tcPr>
          <w:p w14:paraId="3EC8C9C6" w14:textId="52F2A474" w:rsidR="004165A1" w:rsidRPr="00C547C5" w:rsidRDefault="004165A1" w:rsidP="00BB0FF9">
            <w:pPr>
              <w:spacing w:before="60" w:after="120"/>
              <w:jc w:val="both"/>
            </w:pPr>
            <w:r w:rsidRPr="00C547C5">
              <w:t>1A</w:t>
            </w:r>
          </w:p>
        </w:tc>
        <w:tc>
          <w:tcPr>
            <w:tcW w:w="8636" w:type="dxa"/>
            <w:tcBorders>
              <w:top w:val="single" w:sz="4" w:space="0" w:color="auto"/>
              <w:left w:val="single" w:sz="4" w:space="0" w:color="auto"/>
              <w:bottom w:val="single" w:sz="4" w:space="0" w:color="auto"/>
              <w:right w:val="single" w:sz="4" w:space="0" w:color="auto"/>
            </w:tcBorders>
          </w:tcPr>
          <w:p w14:paraId="37F17B8F" w14:textId="02B867F0" w:rsidR="004165A1" w:rsidRPr="00C547C5" w:rsidRDefault="004165A1" w:rsidP="00BB0FF9">
            <w:pPr>
              <w:spacing w:before="60" w:after="120"/>
              <w:jc w:val="both"/>
              <w:rPr>
                <w:bCs/>
              </w:rPr>
            </w:pPr>
            <w:r w:rsidRPr="00C547C5">
              <w:t xml:space="preserve">Załącznik do formularza oferty - </w:t>
            </w:r>
            <w:r w:rsidRPr="00C547C5">
              <w:rPr>
                <w:bCs/>
              </w:rPr>
              <w:t>Oświadczenie wykonawców wspólnie ubiegających się o udzielenie zamówienia</w:t>
            </w:r>
            <w:r w:rsidR="00C547C5" w:rsidRPr="00C547C5">
              <w:rPr>
                <w:bCs/>
              </w:rPr>
              <w:t xml:space="preserve"> </w:t>
            </w:r>
            <w:r w:rsidR="00C547C5" w:rsidRPr="00C547C5">
              <w:rPr>
                <w:bCs/>
                <w:iCs/>
                <w:color w:val="000000"/>
                <w:lang w:eastAsia="x-none"/>
              </w:rPr>
              <w:t xml:space="preserve">składane na podstawie art. 117 ust. 4 ustawy </w:t>
            </w:r>
            <w:proofErr w:type="spellStart"/>
            <w:r w:rsidR="00C547C5" w:rsidRPr="00C547C5">
              <w:rPr>
                <w:bCs/>
                <w:iCs/>
                <w:color w:val="000000"/>
                <w:lang w:eastAsia="x-none"/>
              </w:rPr>
              <w:t>Pzp</w:t>
            </w:r>
            <w:proofErr w:type="spellEnd"/>
            <w:r w:rsidR="00C547C5">
              <w:rPr>
                <w:bCs/>
                <w:i/>
                <w:iCs/>
                <w:color w:val="000000"/>
                <w:lang w:eastAsia="x-none"/>
              </w:rPr>
              <w:t xml:space="preserve">  </w:t>
            </w:r>
            <w:r w:rsidR="00C547C5" w:rsidRPr="00B94B32">
              <w:rPr>
                <w:b/>
                <w:bCs/>
                <w:iCs/>
                <w:color w:val="000000"/>
                <w:lang w:val="x-none" w:eastAsia="x-none"/>
              </w:rPr>
              <w:t xml:space="preserve"> </w:t>
            </w:r>
          </w:p>
        </w:tc>
      </w:tr>
      <w:tr w:rsidR="00AE26E8" w:rsidRPr="00C547C5"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C547C5" w:rsidRDefault="00AE26E8" w:rsidP="00BB0FF9">
            <w:pPr>
              <w:spacing w:before="60" w:after="120"/>
              <w:jc w:val="both"/>
            </w:pPr>
            <w:r w:rsidRPr="00C547C5">
              <w:t>2</w:t>
            </w:r>
          </w:p>
        </w:tc>
        <w:tc>
          <w:tcPr>
            <w:tcW w:w="8636" w:type="dxa"/>
            <w:tcBorders>
              <w:top w:val="single" w:sz="4" w:space="0" w:color="auto"/>
              <w:left w:val="single" w:sz="4" w:space="0" w:color="auto"/>
              <w:bottom w:val="single" w:sz="4" w:space="0" w:color="auto"/>
              <w:right w:val="single" w:sz="4" w:space="0" w:color="auto"/>
            </w:tcBorders>
          </w:tcPr>
          <w:p w14:paraId="42B10143" w14:textId="13EC11C8" w:rsidR="00AE26E8" w:rsidRPr="00C547C5" w:rsidRDefault="00AE26E8" w:rsidP="00BB0FF9">
            <w:pPr>
              <w:spacing w:before="60" w:after="120"/>
              <w:jc w:val="both"/>
            </w:pPr>
            <w:r w:rsidRPr="00C547C5">
              <w:t>Przedmiar</w:t>
            </w:r>
            <w:r w:rsidR="00641E37" w:rsidRPr="00C547C5">
              <w:t>y</w:t>
            </w:r>
            <w:r w:rsidRPr="00C547C5">
              <w:t xml:space="preserve"> robót </w:t>
            </w:r>
          </w:p>
        </w:tc>
      </w:tr>
      <w:tr w:rsidR="00090735" w:rsidRPr="00C547C5"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90735" w:rsidRPr="00C547C5" w:rsidRDefault="00AE26E8" w:rsidP="00BB0FF9">
            <w:pPr>
              <w:spacing w:before="60" w:after="120"/>
              <w:jc w:val="both"/>
              <w:rPr>
                <w:b/>
              </w:rPr>
            </w:pPr>
            <w:r w:rsidRPr="00C547C5">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C547C5" w:rsidRDefault="00090735" w:rsidP="00BB0FF9">
            <w:pPr>
              <w:spacing w:before="60" w:after="120"/>
              <w:jc w:val="both"/>
              <w:rPr>
                <w:b/>
              </w:rPr>
            </w:pPr>
            <w:r w:rsidRPr="00C547C5">
              <w:t>Zobowiązanie podmiotu udostępniającego zasoby</w:t>
            </w:r>
          </w:p>
        </w:tc>
      </w:tr>
      <w:tr w:rsidR="00090735" w:rsidRPr="00C547C5"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90735" w:rsidRPr="00C547C5" w:rsidRDefault="00AE26E8" w:rsidP="00BB0FF9">
            <w:pPr>
              <w:spacing w:before="60" w:after="120"/>
              <w:jc w:val="both"/>
              <w:rPr>
                <w:b/>
              </w:rPr>
            </w:pPr>
            <w:r w:rsidRPr="00C547C5">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C547C5" w:rsidRDefault="00090735" w:rsidP="00BB0FF9">
            <w:pPr>
              <w:spacing w:before="60" w:after="120"/>
              <w:jc w:val="both"/>
              <w:rPr>
                <w:b/>
              </w:rPr>
            </w:pPr>
            <w:r w:rsidRPr="00C547C5">
              <w:t>Oświadczenie o niepodleganiu wykluczeniu oraz spełnianiu warunków udziału</w:t>
            </w:r>
          </w:p>
        </w:tc>
      </w:tr>
      <w:tr w:rsidR="00090735" w:rsidRPr="00C547C5"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90735" w:rsidRPr="00C547C5" w:rsidRDefault="00AE26E8" w:rsidP="00BB0FF9">
            <w:pPr>
              <w:spacing w:before="60" w:after="120"/>
              <w:jc w:val="both"/>
            </w:pPr>
            <w:r w:rsidRPr="00C547C5">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379F1072" w:rsidR="00090735" w:rsidRPr="00C547C5" w:rsidRDefault="00090735" w:rsidP="00BB0FF9">
            <w:pPr>
              <w:spacing w:before="60" w:after="120"/>
              <w:jc w:val="both"/>
              <w:rPr>
                <w:b/>
              </w:rPr>
            </w:pPr>
            <w:r w:rsidRPr="00C547C5">
              <w:t>Wykaz robót budow</w:t>
            </w:r>
            <w:r w:rsidR="007B76ED">
              <w:t>l</w:t>
            </w:r>
            <w:r w:rsidRPr="00C547C5">
              <w:t>anych</w:t>
            </w:r>
          </w:p>
        </w:tc>
      </w:tr>
      <w:tr w:rsidR="00641B62" w:rsidRPr="00C547C5" w14:paraId="40524749" w14:textId="77777777" w:rsidTr="00AE26E8">
        <w:tc>
          <w:tcPr>
            <w:tcW w:w="828" w:type="dxa"/>
            <w:tcBorders>
              <w:top w:val="single" w:sz="4" w:space="0" w:color="auto"/>
              <w:left w:val="single" w:sz="4" w:space="0" w:color="auto"/>
              <w:bottom w:val="single" w:sz="4" w:space="0" w:color="auto"/>
              <w:right w:val="single" w:sz="4" w:space="0" w:color="auto"/>
            </w:tcBorders>
          </w:tcPr>
          <w:p w14:paraId="2C28E814" w14:textId="2F8586E6" w:rsidR="00641B62" w:rsidRPr="00C547C5" w:rsidRDefault="00641B62" w:rsidP="00BB0FF9">
            <w:pPr>
              <w:spacing w:before="60" w:after="120"/>
              <w:jc w:val="both"/>
            </w:pPr>
            <w:r w:rsidRPr="00C547C5">
              <w:t>6</w:t>
            </w:r>
          </w:p>
        </w:tc>
        <w:tc>
          <w:tcPr>
            <w:tcW w:w="8636" w:type="dxa"/>
            <w:tcBorders>
              <w:top w:val="single" w:sz="4" w:space="0" w:color="auto"/>
              <w:left w:val="single" w:sz="4" w:space="0" w:color="auto"/>
              <w:bottom w:val="single" w:sz="4" w:space="0" w:color="auto"/>
              <w:right w:val="single" w:sz="4" w:space="0" w:color="auto"/>
            </w:tcBorders>
          </w:tcPr>
          <w:p w14:paraId="385C19B0" w14:textId="70C33F9D" w:rsidR="00641B62" w:rsidRPr="00C547C5" w:rsidRDefault="00641B62" w:rsidP="00BB0FF9">
            <w:pPr>
              <w:spacing w:before="60" w:after="120"/>
              <w:jc w:val="both"/>
            </w:pPr>
            <w:r w:rsidRPr="00C547C5">
              <w:t xml:space="preserve">Wykaz osób </w:t>
            </w:r>
          </w:p>
        </w:tc>
      </w:tr>
      <w:tr w:rsidR="00687AB7" w:rsidRPr="00C547C5"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13B2F238" w:rsidR="00687AB7" w:rsidRPr="00C547C5" w:rsidRDefault="00641B62" w:rsidP="00BB0FF9">
            <w:pPr>
              <w:spacing w:before="60" w:after="120"/>
              <w:jc w:val="both"/>
            </w:pPr>
            <w:r w:rsidRPr="00C547C5">
              <w:t>7</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C547C5" w:rsidRDefault="00687AB7" w:rsidP="00BB0FF9">
            <w:pPr>
              <w:spacing w:before="60" w:after="120"/>
              <w:jc w:val="both"/>
            </w:pPr>
            <w:r w:rsidRPr="00C547C5">
              <w:t>Oświadczenie o aktualności informacji zawartych  w oświadczeniu  o niepodleganiu wykluczeniu</w:t>
            </w:r>
          </w:p>
        </w:tc>
      </w:tr>
    </w:tbl>
    <w:p w14:paraId="1A21ED61" w14:textId="77777777" w:rsidR="001B365B" w:rsidRPr="00C547C5"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C547C5" w14:paraId="037CF7F7"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29C702A" w14:textId="77777777" w:rsidR="001B365B" w:rsidRPr="00C547C5" w:rsidRDefault="001B365B" w:rsidP="001B365B">
            <w:pPr>
              <w:spacing w:before="60" w:after="120"/>
              <w:jc w:val="both"/>
              <w:rPr>
                <w:b/>
                <w:sz w:val="20"/>
                <w:szCs w:val="20"/>
              </w:rPr>
            </w:pPr>
            <w:r w:rsidRPr="00C547C5">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687D180" w14:textId="77777777" w:rsidR="001B365B" w:rsidRPr="00C547C5" w:rsidRDefault="001B365B" w:rsidP="001B365B">
            <w:pPr>
              <w:spacing w:before="60" w:after="120"/>
              <w:jc w:val="both"/>
              <w:rPr>
                <w:b/>
                <w:sz w:val="20"/>
                <w:szCs w:val="20"/>
              </w:rPr>
            </w:pPr>
            <w:r w:rsidRPr="00C547C5">
              <w:rPr>
                <w:b/>
                <w:sz w:val="20"/>
                <w:szCs w:val="20"/>
              </w:rPr>
              <w:t>Nazwa dokumentu / wzoru</w:t>
            </w:r>
          </w:p>
        </w:tc>
      </w:tr>
      <w:tr w:rsidR="00090735" w:rsidRPr="00C547C5" w14:paraId="456DF565"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6C4177C0" w14:textId="136972BC" w:rsidR="00090735" w:rsidRPr="00C547C5" w:rsidRDefault="00641B62" w:rsidP="00BB0FF9">
            <w:pPr>
              <w:spacing w:before="60" w:after="120"/>
              <w:jc w:val="both"/>
              <w:rPr>
                <w:b/>
              </w:rPr>
            </w:pPr>
            <w:r w:rsidRPr="00C547C5">
              <w:t>8</w:t>
            </w:r>
          </w:p>
        </w:tc>
        <w:tc>
          <w:tcPr>
            <w:tcW w:w="8637" w:type="dxa"/>
            <w:tcBorders>
              <w:top w:val="single" w:sz="4" w:space="0" w:color="auto"/>
              <w:left w:val="single" w:sz="4" w:space="0" w:color="auto"/>
              <w:bottom w:val="single" w:sz="4" w:space="0" w:color="auto"/>
              <w:right w:val="single" w:sz="4" w:space="0" w:color="auto"/>
            </w:tcBorders>
            <w:hideMark/>
          </w:tcPr>
          <w:p w14:paraId="269BE35C" w14:textId="77777777" w:rsidR="00090735" w:rsidRPr="00C547C5" w:rsidRDefault="00090735" w:rsidP="00BB0FF9">
            <w:pPr>
              <w:spacing w:before="60" w:after="120"/>
              <w:jc w:val="both"/>
              <w:rPr>
                <w:b/>
              </w:rPr>
            </w:pPr>
            <w:r w:rsidRPr="00C547C5">
              <w:t>Wzór umowy na roboty budowlane</w:t>
            </w:r>
          </w:p>
        </w:tc>
      </w:tr>
      <w:tr w:rsidR="00090735" w:rsidRPr="001C7FE4" w14:paraId="2866F326"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66C0DA4" w14:textId="2DE7100E" w:rsidR="00090735" w:rsidRPr="001C7FE4" w:rsidRDefault="00641B62" w:rsidP="00BB0FF9">
            <w:pPr>
              <w:spacing w:before="60" w:after="120"/>
              <w:jc w:val="both"/>
              <w:rPr>
                <w:b/>
              </w:rPr>
            </w:pPr>
            <w:r w:rsidRPr="001C7FE4">
              <w:t>9</w:t>
            </w:r>
          </w:p>
        </w:tc>
        <w:tc>
          <w:tcPr>
            <w:tcW w:w="8637" w:type="dxa"/>
            <w:tcBorders>
              <w:top w:val="single" w:sz="4" w:space="0" w:color="auto"/>
              <w:left w:val="single" w:sz="4" w:space="0" w:color="auto"/>
              <w:bottom w:val="single" w:sz="4" w:space="0" w:color="auto"/>
              <w:right w:val="single" w:sz="4" w:space="0" w:color="auto"/>
            </w:tcBorders>
            <w:hideMark/>
          </w:tcPr>
          <w:p w14:paraId="1A542047" w14:textId="2AE0B9C6" w:rsidR="00090735" w:rsidRPr="001C7FE4" w:rsidRDefault="0087143D" w:rsidP="00AE26E8">
            <w:pPr>
              <w:spacing w:before="60" w:after="120"/>
              <w:jc w:val="both"/>
              <w:rPr>
                <w:b/>
              </w:rPr>
            </w:pPr>
            <w:r w:rsidRPr="001C7FE4">
              <w:t xml:space="preserve">Dokumentacja projektowa </w:t>
            </w:r>
          </w:p>
        </w:tc>
      </w:tr>
      <w:tr w:rsidR="00E3618E" w:rsidRPr="001C7FE4" w14:paraId="042685C9" w14:textId="77777777" w:rsidTr="00090735">
        <w:tc>
          <w:tcPr>
            <w:tcW w:w="828" w:type="dxa"/>
            <w:tcBorders>
              <w:top w:val="single" w:sz="4" w:space="0" w:color="auto"/>
              <w:left w:val="single" w:sz="4" w:space="0" w:color="auto"/>
              <w:bottom w:val="single" w:sz="4" w:space="0" w:color="auto"/>
              <w:right w:val="single" w:sz="4" w:space="0" w:color="auto"/>
            </w:tcBorders>
          </w:tcPr>
          <w:p w14:paraId="47B5DB79" w14:textId="54E7230B" w:rsidR="00E3618E" w:rsidRPr="001C7FE4" w:rsidRDefault="00E3618E" w:rsidP="00BB0FF9">
            <w:pPr>
              <w:spacing w:before="60" w:after="120"/>
              <w:jc w:val="both"/>
            </w:pPr>
            <w:r>
              <w:t>10</w:t>
            </w:r>
          </w:p>
        </w:tc>
        <w:tc>
          <w:tcPr>
            <w:tcW w:w="8637" w:type="dxa"/>
            <w:tcBorders>
              <w:top w:val="single" w:sz="4" w:space="0" w:color="auto"/>
              <w:left w:val="single" w:sz="4" w:space="0" w:color="auto"/>
              <w:bottom w:val="single" w:sz="4" w:space="0" w:color="auto"/>
              <w:right w:val="single" w:sz="4" w:space="0" w:color="auto"/>
            </w:tcBorders>
          </w:tcPr>
          <w:p w14:paraId="26B18ACC" w14:textId="1C91796D" w:rsidR="00E3618E" w:rsidRPr="001C7FE4" w:rsidRDefault="00E3618E" w:rsidP="00AE26E8">
            <w:pPr>
              <w:spacing w:before="60" w:after="120"/>
              <w:jc w:val="both"/>
            </w:pPr>
            <w:r>
              <w:t xml:space="preserve">Szczegółowe specyfikacje techniczne </w:t>
            </w:r>
          </w:p>
        </w:tc>
      </w:tr>
    </w:tbl>
    <w:p w14:paraId="7FD29A4B" w14:textId="77777777" w:rsidR="001B365B" w:rsidRPr="001B365B" w:rsidRDefault="001B365B" w:rsidP="001B365B">
      <w:pPr>
        <w:tabs>
          <w:tab w:val="left" w:pos="708"/>
        </w:tabs>
        <w:spacing w:before="200" w:after="60"/>
        <w:jc w:val="both"/>
        <w:outlineLvl w:val="0"/>
        <w:rPr>
          <w:b/>
          <w:bCs/>
          <w:caps/>
          <w:kern w:val="32"/>
          <w:lang w:val="x-none" w:eastAsia="x-none"/>
        </w:rPr>
      </w:pPr>
    </w:p>
    <w:p w14:paraId="4D761FF0" w14:textId="77777777" w:rsidR="00EB7871" w:rsidRPr="001B365B" w:rsidRDefault="00EB7871" w:rsidP="001B365B"/>
    <w:sectPr w:rsidR="00EB7871" w:rsidRPr="001B365B" w:rsidSect="0056473B">
      <w:footerReference w:type="default" r:id="rId9"/>
      <w:pgSz w:w="11906" w:h="16838" w:code="9"/>
      <w:pgMar w:top="1418" w:right="1304" w:bottom="1418" w:left="130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0EA0" w14:textId="77777777" w:rsidR="00E460A8" w:rsidRDefault="00E460A8">
      <w:r>
        <w:separator/>
      </w:r>
    </w:p>
  </w:endnote>
  <w:endnote w:type="continuationSeparator" w:id="0">
    <w:p w14:paraId="027CEC62" w14:textId="77777777" w:rsidR="00E460A8" w:rsidRDefault="00E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TimesNewRoman">
    <w:altName w:val="Times New Roman"/>
    <w:charset w:val="EE"/>
    <w:family w:val="roman"/>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E460A8" w:rsidRDefault="00E460A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E460A8" w:rsidRDefault="00E460A8">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C06CE">
      <w:rPr>
        <w:rStyle w:val="Numerstrony"/>
        <w:noProof/>
        <w:sz w:val="18"/>
        <w:szCs w:val="18"/>
      </w:rPr>
      <w:t>25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C06CE">
      <w:rPr>
        <w:rStyle w:val="Numerstrony"/>
        <w:noProof/>
        <w:sz w:val="18"/>
        <w:szCs w:val="18"/>
      </w:rPr>
      <w:t>27</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14B8" w14:textId="77777777" w:rsidR="00E460A8" w:rsidRDefault="00E460A8">
      <w:r>
        <w:separator/>
      </w:r>
    </w:p>
  </w:footnote>
  <w:footnote w:type="continuationSeparator" w:id="0">
    <w:p w14:paraId="32FD2B24" w14:textId="77777777" w:rsidR="00E460A8" w:rsidRDefault="00E46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EDA6752"/>
    <w:lvl w:ilvl="0">
      <w:start w:val="1"/>
      <w:numFmt w:val="bullet"/>
      <w:lvlText w:val=""/>
      <w:lvlJc w:val="left"/>
      <w:pPr>
        <w:tabs>
          <w:tab w:val="num" w:pos="720"/>
        </w:tabs>
        <w:ind w:left="720" w:hanging="360"/>
      </w:pPr>
      <w:rPr>
        <w:rFonts w:ascii="Symbol" w:hAnsi="Symbol" w:cs="OpenSymbol"/>
        <w:b/>
        <w:strike w:val="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3CC0DF9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pl-PL"/>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20"/>
  </w:num>
  <w:num w:numId="31">
    <w:abstractNumId w:val="25"/>
  </w:num>
  <w:num w:numId="32">
    <w:abstractNumId w:val="13"/>
  </w:num>
  <w:num w:numId="33">
    <w:abstractNumId w:val="18"/>
  </w:num>
  <w:num w:numId="34">
    <w:abstractNumId w:val="1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078B1"/>
    <w:rsid w:val="00012833"/>
    <w:rsid w:val="00020FF3"/>
    <w:rsid w:val="00023351"/>
    <w:rsid w:val="00026453"/>
    <w:rsid w:val="000264D3"/>
    <w:rsid w:val="00031855"/>
    <w:rsid w:val="00033447"/>
    <w:rsid w:val="00034D1A"/>
    <w:rsid w:val="00035B64"/>
    <w:rsid w:val="00036DB5"/>
    <w:rsid w:val="0004094C"/>
    <w:rsid w:val="000471B4"/>
    <w:rsid w:val="00050901"/>
    <w:rsid w:val="00055117"/>
    <w:rsid w:val="00056B6A"/>
    <w:rsid w:val="0005779B"/>
    <w:rsid w:val="000666AF"/>
    <w:rsid w:val="00073F2E"/>
    <w:rsid w:val="00075E31"/>
    <w:rsid w:val="00080783"/>
    <w:rsid w:val="00082134"/>
    <w:rsid w:val="00090735"/>
    <w:rsid w:val="000941F7"/>
    <w:rsid w:val="000A1CDA"/>
    <w:rsid w:val="000A2E0B"/>
    <w:rsid w:val="000A59AF"/>
    <w:rsid w:val="000B08A9"/>
    <w:rsid w:val="000B3008"/>
    <w:rsid w:val="000B3AB1"/>
    <w:rsid w:val="000B5377"/>
    <w:rsid w:val="000C63A2"/>
    <w:rsid w:val="000C732C"/>
    <w:rsid w:val="000D3BC4"/>
    <w:rsid w:val="000E0120"/>
    <w:rsid w:val="000E7443"/>
    <w:rsid w:val="000F01D8"/>
    <w:rsid w:val="000F53AD"/>
    <w:rsid w:val="00124B45"/>
    <w:rsid w:val="00125A9A"/>
    <w:rsid w:val="00125EA0"/>
    <w:rsid w:val="00126357"/>
    <w:rsid w:val="00127036"/>
    <w:rsid w:val="0013434C"/>
    <w:rsid w:val="001350C6"/>
    <w:rsid w:val="0013626A"/>
    <w:rsid w:val="00141A13"/>
    <w:rsid w:val="00150032"/>
    <w:rsid w:val="001542F3"/>
    <w:rsid w:val="001644FA"/>
    <w:rsid w:val="00166D51"/>
    <w:rsid w:val="00180BDE"/>
    <w:rsid w:val="00183101"/>
    <w:rsid w:val="0018407C"/>
    <w:rsid w:val="00187FA8"/>
    <w:rsid w:val="00191475"/>
    <w:rsid w:val="00194EF2"/>
    <w:rsid w:val="001A5CC6"/>
    <w:rsid w:val="001B365B"/>
    <w:rsid w:val="001B3F5E"/>
    <w:rsid w:val="001B6A19"/>
    <w:rsid w:val="001C30E8"/>
    <w:rsid w:val="001C5986"/>
    <w:rsid w:val="001C7FE4"/>
    <w:rsid w:val="001E4CE2"/>
    <w:rsid w:val="001E53EA"/>
    <w:rsid w:val="001E64C2"/>
    <w:rsid w:val="001E66C0"/>
    <w:rsid w:val="001F1894"/>
    <w:rsid w:val="001F5849"/>
    <w:rsid w:val="00201D7C"/>
    <w:rsid w:val="00213D86"/>
    <w:rsid w:val="00217B46"/>
    <w:rsid w:val="002239C2"/>
    <w:rsid w:val="00223EF2"/>
    <w:rsid w:val="00226999"/>
    <w:rsid w:val="00226FB6"/>
    <w:rsid w:val="002306BE"/>
    <w:rsid w:val="00232EF6"/>
    <w:rsid w:val="0023697B"/>
    <w:rsid w:val="00236BC7"/>
    <w:rsid w:val="002431FA"/>
    <w:rsid w:val="00243FB4"/>
    <w:rsid w:val="00244D42"/>
    <w:rsid w:val="002457DC"/>
    <w:rsid w:val="0024673F"/>
    <w:rsid w:val="002633BF"/>
    <w:rsid w:val="00263EFE"/>
    <w:rsid w:val="00264019"/>
    <w:rsid w:val="00264F8A"/>
    <w:rsid w:val="00265147"/>
    <w:rsid w:val="002746F7"/>
    <w:rsid w:val="00280645"/>
    <w:rsid w:val="002939A8"/>
    <w:rsid w:val="002959CF"/>
    <w:rsid w:val="002962E0"/>
    <w:rsid w:val="002963F2"/>
    <w:rsid w:val="002A2D4A"/>
    <w:rsid w:val="002B22BF"/>
    <w:rsid w:val="002B4420"/>
    <w:rsid w:val="002C6104"/>
    <w:rsid w:val="002D40ED"/>
    <w:rsid w:val="002D4E51"/>
    <w:rsid w:val="002D7DD6"/>
    <w:rsid w:val="002E0626"/>
    <w:rsid w:val="002E5E36"/>
    <w:rsid w:val="002E666C"/>
    <w:rsid w:val="002E67E8"/>
    <w:rsid w:val="002E7C8B"/>
    <w:rsid w:val="002F07D4"/>
    <w:rsid w:val="002F3551"/>
    <w:rsid w:val="0031141E"/>
    <w:rsid w:val="003200AE"/>
    <w:rsid w:val="003209A8"/>
    <w:rsid w:val="003214F5"/>
    <w:rsid w:val="00322993"/>
    <w:rsid w:val="00325E66"/>
    <w:rsid w:val="00327A5A"/>
    <w:rsid w:val="00327E62"/>
    <w:rsid w:val="00330F50"/>
    <w:rsid w:val="00333636"/>
    <w:rsid w:val="00333EB5"/>
    <w:rsid w:val="00333EF6"/>
    <w:rsid w:val="00334E8F"/>
    <w:rsid w:val="00335C23"/>
    <w:rsid w:val="003440B4"/>
    <w:rsid w:val="0034463B"/>
    <w:rsid w:val="00346719"/>
    <w:rsid w:val="0035244F"/>
    <w:rsid w:val="003558A6"/>
    <w:rsid w:val="00361499"/>
    <w:rsid w:val="00367400"/>
    <w:rsid w:val="00370A37"/>
    <w:rsid w:val="00371955"/>
    <w:rsid w:val="00374986"/>
    <w:rsid w:val="00376605"/>
    <w:rsid w:val="003800F3"/>
    <w:rsid w:val="00380679"/>
    <w:rsid w:val="0038188C"/>
    <w:rsid w:val="00383637"/>
    <w:rsid w:val="00383BC8"/>
    <w:rsid w:val="00384056"/>
    <w:rsid w:val="003926D5"/>
    <w:rsid w:val="003B4DE5"/>
    <w:rsid w:val="003C06CE"/>
    <w:rsid w:val="003C31A9"/>
    <w:rsid w:val="003C3F4E"/>
    <w:rsid w:val="003C3F93"/>
    <w:rsid w:val="003C478A"/>
    <w:rsid w:val="003C4BDA"/>
    <w:rsid w:val="003D0168"/>
    <w:rsid w:val="003D0409"/>
    <w:rsid w:val="003D5462"/>
    <w:rsid w:val="003D58D6"/>
    <w:rsid w:val="003D736C"/>
    <w:rsid w:val="003E0512"/>
    <w:rsid w:val="003E0A15"/>
    <w:rsid w:val="003E56BE"/>
    <w:rsid w:val="003F362E"/>
    <w:rsid w:val="003F5A2C"/>
    <w:rsid w:val="00402661"/>
    <w:rsid w:val="00403B18"/>
    <w:rsid w:val="0040419B"/>
    <w:rsid w:val="00406949"/>
    <w:rsid w:val="0041437D"/>
    <w:rsid w:val="004165A1"/>
    <w:rsid w:val="004201F8"/>
    <w:rsid w:val="00423EDC"/>
    <w:rsid w:val="004248CE"/>
    <w:rsid w:val="00424D45"/>
    <w:rsid w:val="004327AD"/>
    <w:rsid w:val="00432981"/>
    <w:rsid w:val="004350D7"/>
    <w:rsid w:val="004372DF"/>
    <w:rsid w:val="004460EE"/>
    <w:rsid w:val="00446877"/>
    <w:rsid w:val="00450464"/>
    <w:rsid w:val="00466174"/>
    <w:rsid w:val="00466719"/>
    <w:rsid w:val="00466D96"/>
    <w:rsid w:val="00472F68"/>
    <w:rsid w:val="00475D05"/>
    <w:rsid w:val="004820E5"/>
    <w:rsid w:val="004836E5"/>
    <w:rsid w:val="00483F80"/>
    <w:rsid w:val="00485CC7"/>
    <w:rsid w:val="004936AC"/>
    <w:rsid w:val="00493DCE"/>
    <w:rsid w:val="00493E1A"/>
    <w:rsid w:val="004979B5"/>
    <w:rsid w:val="00497D1B"/>
    <w:rsid w:val="004A3EC1"/>
    <w:rsid w:val="004A4FE1"/>
    <w:rsid w:val="004A6FC0"/>
    <w:rsid w:val="004B43F2"/>
    <w:rsid w:val="004B524E"/>
    <w:rsid w:val="004B680C"/>
    <w:rsid w:val="004B707F"/>
    <w:rsid w:val="004C1994"/>
    <w:rsid w:val="004C3FCD"/>
    <w:rsid w:val="004C525B"/>
    <w:rsid w:val="004C7268"/>
    <w:rsid w:val="004D10CC"/>
    <w:rsid w:val="004D10EA"/>
    <w:rsid w:val="004D67F9"/>
    <w:rsid w:val="004D7A7C"/>
    <w:rsid w:val="004E1888"/>
    <w:rsid w:val="004E3A7E"/>
    <w:rsid w:val="004E7BF9"/>
    <w:rsid w:val="004F50A8"/>
    <w:rsid w:val="005017DA"/>
    <w:rsid w:val="005060B9"/>
    <w:rsid w:val="00510831"/>
    <w:rsid w:val="00514D20"/>
    <w:rsid w:val="0052404F"/>
    <w:rsid w:val="00524097"/>
    <w:rsid w:val="005241B2"/>
    <w:rsid w:val="005243F1"/>
    <w:rsid w:val="0053017C"/>
    <w:rsid w:val="0053267A"/>
    <w:rsid w:val="00535934"/>
    <w:rsid w:val="00536FAD"/>
    <w:rsid w:val="00537A08"/>
    <w:rsid w:val="00540D06"/>
    <w:rsid w:val="0054473A"/>
    <w:rsid w:val="00545DF2"/>
    <w:rsid w:val="00562E86"/>
    <w:rsid w:val="005631F3"/>
    <w:rsid w:val="00564119"/>
    <w:rsid w:val="0056473B"/>
    <w:rsid w:val="00571EFD"/>
    <w:rsid w:val="005741F3"/>
    <w:rsid w:val="005828F4"/>
    <w:rsid w:val="005905D6"/>
    <w:rsid w:val="005B4881"/>
    <w:rsid w:val="005C46D9"/>
    <w:rsid w:val="005C634C"/>
    <w:rsid w:val="005D0A27"/>
    <w:rsid w:val="005D2148"/>
    <w:rsid w:val="005E544C"/>
    <w:rsid w:val="005E601C"/>
    <w:rsid w:val="005E73AC"/>
    <w:rsid w:val="005F24C3"/>
    <w:rsid w:val="00603291"/>
    <w:rsid w:val="006101BE"/>
    <w:rsid w:val="00614581"/>
    <w:rsid w:val="00621368"/>
    <w:rsid w:val="006260AC"/>
    <w:rsid w:val="00627ED2"/>
    <w:rsid w:val="006318DF"/>
    <w:rsid w:val="0063322D"/>
    <w:rsid w:val="00634569"/>
    <w:rsid w:val="006345AC"/>
    <w:rsid w:val="00635171"/>
    <w:rsid w:val="00635B0E"/>
    <w:rsid w:val="006369CE"/>
    <w:rsid w:val="0063732B"/>
    <w:rsid w:val="00641B62"/>
    <w:rsid w:val="00641E37"/>
    <w:rsid w:val="00650268"/>
    <w:rsid w:val="00652166"/>
    <w:rsid w:val="006552E4"/>
    <w:rsid w:val="00656498"/>
    <w:rsid w:val="00656996"/>
    <w:rsid w:val="0066198A"/>
    <w:rsid w:val="0066381A"/>
    <w:rsid w:val="00666AD5"/>
    <w:rsid w:val="00666C20"/>
    <w:rsid w:val="006672A6"/>
    <w:rsid w:val="0067344D"/>
    <w:rsid w:val="006737D4"/>
    <w:rsid w:val="006810A7"/>
    <w:rsid w:val="00681AF7"/>
    <w:rsid w:val="00687AB7"/>
    <w:rsid w:val="006A55F3"/>
    <w:rsid w:val="006A75D9"/>
    <w:rsid w:val="006B0E68"/>
    <w:rsid w:val="006B281B"/>
    <w:rsid w:val="006B54F2"/>
    <w:rsid w:val="006C1585"/>
    <w:rsid w:val="006C1F3A"/>
    <w:rsid w:val="006C6AD9"/>
    <w:rsid w:val="006D1974"/>
    <w:rsid w:val="006D3BB2"/>
    <w:rsid w:val="006E2CC4"/>
    <w:rsid w:val="006F5BCD"/>
    <w:rsid w:val="006F77F8"/>
    <w:rsid w:val="00701D47"/>
    <w:rsid w:val="00703F5F"/>
    <w:rsid w:val="00705BE6"/>
    <w:rsid w:val="0070620B"/>
    <w:rsid w:val="00707F58"/>
    <w:rsid w:val="0071220B"/>
    <w:rsid w:val="00712601"/>
    <w:rsid w:val="00713508"/>
    <w:rsid w:val="00713E16"/>
    <w:rsid w:val="00717726"/>
    <w:rsid w:val="00722A08"/>
    <w:rsid w:val="00725A0D"/>
    <w:rsid w:val="00730E7F"/>
    <w:rsid w:val="00732B5E"/>
    <w:rsid w:val="00734784"/>
    <w:rsid w:val="00740B94"/>
    <w:rsid w:val="00740EFA"/>
    <w:rsid w:val="00741CCD"/>
    <w:rsid w:val="00745A6B"/>
    <w:rsid w:val="007574A4"/>
    <w:rsid w:val="00757FE2"/>
    <w:rsid w:val="00760959"/>
    <w:rsid w:val="0076519A"/>
    <w:rsid w:val="00770037"/>
    <w:rsid w:val="00774374"/>
    <w:rsid w:val="00774A7C"/>
    <w:rsid w:val="00783157"/>
    <w:rsid w:val="0078402D"/>
    <w:rsid w:val="007941DD"/>
    <w:rsid w:val="007A004A"/>
    <w:rsid w:val="007A5710"/>
    <w:rsid w:val="007A6E64"/>
    <w:rsid w:val="007B32CF"/>
    <w:rsid w:val="007B4C2A"/>
    <w:rsid w:val="007B76ED"/>
    <w:rsid w:val="007C00B8"/>
    <w:rsid w:val="007C068E"/>
    <w:rsid w:val="007C66A8"/>
    <w:rsid w:val="007D30DF"/>
    <w:rsid w:val="007D6E45"/>
    <w:rsid w:val="007E3402"/>
    <w:rsid w:val="007F1060"/>
    <w:rsid w:val="007F35F3"/>
    <w:rsid w:val="007F3A2E"/>
    <w:rsid w:val="007F49BE"/>
    <w:rsid w:val="008056A9"/>
    <w:rsid w:val="00805D2E"/>
    <w:rsid w:val="00811E8A"/>
    <w:rsid w:val="00820382"/>
    <w:rsid w:val="0082230A"/>
    <w:rsid w:val="00822636"/>
    <w:rsid w:val="00823C81"/>
    <w:rsid w:val="00832A2E"/>
    <w:rsid w:val="0083665C"/>
    <w:rsid w:val="00840CD1"/>
    <w:rsid w:val="008431B7"/>
    <w:rsid w:val="00844250"/>
    <w:rsid w:val="0084633A"/>
    <w:rsid w:val="00846A98"/>
    <w:rsid w:val="00855B32"/>
    <w:rsid w:val="00856CB0"/>
    <w:rsid w:val="00861B28"/>
    <w:rsid w:val="00862609"/>
    <w:rsid w:val="008634CF"/>
    <w:rsid w:val="008675E3"/>
    <w:rsid w:val="008702AD"/>
    <w:rsid w:val="0087143D"/>
    <w:rsid w:val="00872FB2"/>
    <w:rsid w:val="00874101"/>
    <w:rsid w:val="008743C2"/>
    <w:rsid w:val="00881E5A"/>
    <w:rsid w:val="00883670"/>
    <w:rsid w:val="00887390"/>
    <w:rsid w:val="00892CEA"/>
    <w:rsid w:val="00892EAD"/>
    <w:rsid w:val="00895AC8"/>
    <w:rsid w:val="008A3895"/>
    <w:rsid w:val="008B13A8"/>
    <w:rsid w:val="008B60B4"/>
    <w:rsid w:val="008C47F9"/>
    <w:rsid w:val="008C519B"/>
    <w:rsid w:val="008C63C5"/>
    <w:rsid w:val="008D48A7"/>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10126"/>
    <w:rsid w:val="009145DB"/>
    <w:rsid w:val="00916008"/>
    <w:rsid w:val="0092294D"/>
    <w:rsid w:val="00925F62"/>
    <w:rsid w:val="00933365"/>
    <w:rsid w:val="0093445C"/>
    <w:rsid w:val="00936226"/>
    <w:rsid w:val="0094461F"/>
    <w:rsid w:val="00944DA3"/>
    <w:rsid w:val="00945B58"/>
    <w:rsid w:val="00950CB2"/>
    <w:rsid w:val="009526DC"/>
    <w:rsid w:val="009554B6"/>
    <w:rsid w:val="00961A57"/>
    <w:rsid w:val="00966186"/>
    <w:rsid w:val="00976008"/>
    <w:rsid w:val="009817DB"/>
    <w:rsid w:val="00983549"/>
    <w:rsid w:val="009838C7"/>
    <w:rsid w:val="009863CC"/>
    <w:rsid w:val="00990A89"/>
    <w:rsid w:val="009A339C"/>
    <w:rsid w:val="009A4CC1"/>
    <w:rsid w:val="009B0E38"/>
    <w:rsid w:val="009B239D"/>
    <w:rsid w:val="009B523D"/>
    <w:rsid w:val="009B5EF9"/>
    <w:rsid w:val="009B75C1"/>
    <w:rsid w:val="009D2316"/>
    <w:rsid w:val="009D6E6C"/>
    <w:rsid w:val="009D760C"/>
    <w:rsid w:val="009E7131"/>
    <w:rsid w:val="009E7B6E"/>
    <w:rsid w:val="009F0A8E"/>
    <w:rsid w:val="009F1CA7"/>
    <w:rsid w:val="009F770D"/>
    <w:rsid w:val="00A021C0"/>
    <w:rsid w:val="00A02B5A"/>
    <w:rsid w:val="00A02B83"/>
    <w:rsid w:val="00A048A9"/>
    <w:rsid w:val="00A13671"/>
    <w:rsid w:val="00A2369F"/>
    <w:rsid w:val="00A27A72"/>
    <w:rsid w:val="00A300F2"/>
    <w:rsid w:val="00A34E0E"/>
    <w:rsid w:val="00A40A2C"/>
    <w:rsid w:val="00A43AEE"/>
    <w:rsid w:val="00A46681"/>
    <w:rsid w:val="00A46DCA"/>
    <w:rsid w:val="00A50B70"/>
    <w:rsid w:val="00A54376"/>
    <w:rsid w:val="00A56785"/>
    <w:rsid w:val="00A56852"/>
    <w:rsid w:val="00A679B1"/>
    <w:rsid w:val="00A70B48"/>
    <w:rsid w:val="00A722BA"/>
    <w:rsid w:val="00A83AD7"/>
    <w:rsid w:val="00A86605"/>
    <w:rsid w:val="00A86E76"/>
    <w:rsid w:val="00A90128"/>
    <w:rsid w:val="00A92DFC"/>
    <w:rsid w:val="00A93F3E"/>
    <w:rsid w:val="00A9512C"/>
    <w:rsid w:val="00A966A6"/>
    <w:rsid w:val="00A96E95"/>
    <w:rsid w:val="00A97D2C"/>
    <w:rsid w:val="00AA5FCE"/>
    <w:rsid w:val="00AA661F"/>
    <w:rsid w:val="00AB3C05"/>
    <w:rsid w:val="00AB7036"/>
    <w:rsid w:val="00AC3CE1"/>
    <w:rsid w:val="00AC3DD8"/>
    <w:rsid w:val="00AD3201"/>
    <w:rsid w:val="00AD7F2C"/>
    <w:rsid w:val="00AE26E8"/>
    <w:rsid w:val="00AE4E38"/>
    <w:rsid w:val="00AF1311"/>
    <w:rsid w:val="00AF45EE"/>
    <w:rsid w:val="00AF616D"/>
    <w:rsid w:val="00AF61E2"/>
    <w:rsid w:val="00AF75CA"/>
    <w:rsid w:val="00B05777"/>
    <w:rsid w:val="00B0712C"/>
    <w:rsid w:val="00B11855"/>
    <w:rsid w:val="00B13E84"/>
    <w:rsid w:val="00B16A89"/>
    <w:rsid w:val="00B24221"/>
    <w:rsid w:val="00B30778"/>
    <w:rsid w:val="00B32F39"/>
    <w:rsid w:val="00B35602"/>
    <w:rsid w:val="00B36409"/>
    <w:rsid w:val="00B36CE0"/>
    <w:rsid w:val="00B51D96"/>
    <w:rsid w:val="00B5383C"/>
    <w:rsid w:val="00B54619"/>
    <w:rsid w:val="00B64549"/>
    <w:rsid w:val="00B70E7A"/>
    <w:rsid w:val="00B72C58"/>
    <w:rsid w:val="00B80D7F"/>
    <w:rsid w:val="00B8343A"/>
    <w:rsid w:val="00B87881"/>
    <w:rsid w:val="00B90CFE"/>
    <w:rsid w:val="00B92BB4"/>
    <w:rsid w:val="00B94B32"/>
    <w:rsid w:val="00B97CDC"/>
    <w:rsid w:val="00BA1AB5"/>
    <w:rsid w:val="00BA3F96"/>
    <w:rsid w:val="00BA47CC"/>
    <w:rsid w:val="00BA7401"/>
    <w:rsid w:val="00BB0FF9"/>
    <w:rsid w:val="00BB295E"/>
    <w:rsid w:val="00BC04D7"/>
    <w:rsid w:val="00BC4433"/>
    <w:rsid w:val="00BC4F53"/>
    <w:rsid w:val="00BC6E07"/>
    <w:rsid w:val="00BE2468"/>
    <w:rsid w:val="00BE62FD"/>
    <w:rsid w:val="00BE7055"/>
    <w:rsid w:val="00BF0326"/>
    <w:rsid w:val="00BF08EC"/>
    <w:rsid w:val="00BF579F"/>
    <w:rsid w:val="00BF6DEC"/>
    <w:rsid w:val="00C00534"/>
    <w:rsid w:val="00C03499"/>
    <w:rsid w:val="00C06D30"/>
    <w:rsid w:val="00C20DA9"/>
    <w:rsid w:val="00C2712C"/>
    <w:rsid w:val="00C276CE"/>
    <w:rsid w:val="00C35BFC"/>
    <w:rsid w:val="00C43658"/>
    <w:rsid w:val="00C46EBF"/>
    <w:rsid w:val="00C530BF"/>
    <w:rsid w:val="00C547C5"/>
    <w:rsid w:val="00C70735"/>
    <w:rsid w:val="00C71DAA"/>
    <w:rsid w:val="00C74BC5"/>
    <w:rsid w:val="00C85325"/>
    <w:rsid w:val="00CA1585"/>
    <w:rsid w:val="00CA3D6E"/>
    <w:rsid w:val="00CA7B32"/>
    <w:rsid w:val="00CB2833"/>
    <w:rsid w:val="00CB3C48"/>
    <w:rsid w:val="00CB533F"/>
    <w:rsid w:val="00CB6608"/>
    <w:rsid w:val="00CC4ADC"/>
    <w:rsid w:val="00CD1C53"/>
    <w:rsid w:val="00CD20C0"/>
    <w:rsid w:val="00CD2A67"/>
    <w:rsid w:val="00CD3C52"/>
    <w:rsid w:val="00CE1482"/>
    <w:rsid w:val="00CE1F43"/>
    <w:rsid w:val="00CF3703"/>
    <w:rsid w:val="00D0116A"/>
    <w:rsid w:val="00D018D5"/>
    <w:rsid w:val="00D06196"/>
    <w:rsid w:val="00D06289"/>
    <w:rsid w:val="00D07762"/>
    <w:rsid w:val="00D14E18"/>
    <w:rsid w:val="00D23093"/>
    <w:rsid w:val="00D26815"/>
    <w:rsid w:val="00D30384"/>
    <w:rsid w:val="00D35830"/>
    <w:rsid w:val="00D362CF"/>
    <w:rsid w:val="00D45566"/>
    <w:rsid w:val="00D549BB"/>
    <w:rsid w:val="00D55F93"/>
    <w:rsid w:val="00D56B4C"/>
    <w:rsid w:val="00D6367A"/>
    <w:rsid w:val="00D65942"/>
    <w:rsid w:val="00D67BC1"/>
    <w:rsid w:val="00D71CC3"/>
    <w:rsid w:val="00D75821"/>
    <w:rsid w:val="00D83CEB"/>
    <w:rsid w:val="00D93F2A"/>
    <w:rsid w:val="00D94CD8"/>
    <w:rsid w:val="00D94CE6"/>
    <w:rsid w:val="00D94D8F"/>
    <w:rsid w:val="00D95619"/>
    <w:rsid w:val="00DA094A"/>
    <w:rsid w:val="00DA2DD4"/>
    <w:rsid w:val="00DB1780"/>
    <w:rsid w:val="00DC3E3B"/>
    <w:rsid w:val="00DD0E5F"/>
    <w:rsid w:val="00DD574A"/>
    <w:rsid w:val="00DE014F"/>
    <w:rsid w:val="00DE3C6E"/>
    <w:rsid w:val="00DE5056"/>
    <w:rsid w:val="00DF4EB3"/>
    <w:rsid w:val="00DF5C49"/>
    <w:rsid w:val="00E005C9"/>
    <w:rsid w:val="00E0511E"/>
    <w:rsid w:val="00E0552F"/>
    <w:rsid w:val="00E10E4F"/>
    <w:rsid w:val="00E14BA2"/>
    <w:rsid w:val="00E156F5"/>
    <w:rsid w:val="00E20949"/>
    <w:rsid w:val="00E225EB"/>
    <w:rsid w:val="00E22A09"/>
    <w:rsid w:val="00E234D8"/>
    <w:rsid w:val="00E26EEE"/>
    <w:rsid w:val="00E30EB9"/>
    <w:rsid w:val="00E31255"/>
    <w:rsid w:val="00E3271C"/>
    <w:rsid w:val="00E331EA"/>
    <w:rsid w:val="00E3618E"/>
    <w:rsid w:val="00E376B6"/>
    <w:rsid w:val="00E40611"/>
    <w:rsid w:val="00E42AFB"/>
    <w:rsid w:val="00E460A8"/>
    <w:rsid w:val="00E528CA"/>
    <w:rsid w:val="00E547CA"/>
    <w:rsid w:val="00E55FB8"/>
    <w:rsid w:val="00E65F99"/>
    <w:rsid w:val="00E67C26"/>
    <w:rsid w:val="00E7448C"/>
    <w:rsid w:val="00E761B8"/>
    <w:rsid w:val="00E8054A"/>
    <w:rsid w:val="00E85EB9"/>
    <w:rsid w:val="00E879CD"/>
    <w:rsid w:val="00E91236"/>
    <w:rsid w:val="00E9499C"/>
    <w:rsid w:val="00EA00A8"/>
    <w:rsid w:val="00EB00B6"/>
    <w:rsid w:val="00EB24E5"/>
    <w:rsid w:val="00EB5BAC"/>
    <w:rsid w:val="00EB6566"/>
    <w:rsid w:val="00EB7871"/>
    <w:rsid w:val="00EC01D8"/>
    <w:rsid w:val="00EC4645"/>
    <w:rsid w:val="00EC4CDA"/>
    <w:rsid w:val="00ED0999"/>
    <w:rsid w:val="00ED220A"/>
    <w:rsid w:val="00EE1213"/>
    <w:rsid w:val="00EE3618"/>
    <w:rsid w:val="00EE6B1B"/>
    <w:rsid w:val="00EF0A3B"/>
    <w:rsid w:val="00EF5211"/>
    <w:rsid w:val="00EF6223"/>
    <w:rsid w:val="00F014C6"/>
    <w:rsid w:val="00F01987"/>
    <w:rsid w:val="00F06179"/>
    <w:rsid w:val="00F111C4"/>
    <w:rsid w:val="00F117C8"/>
    <w:rsid w:val="00F131CB"/>
    <w:rsid w:val="00F13967"/>
    <w:rsid w:val="00F15BF7"/>
    <w:rsid w:val="00F16C7B"/>
    <w:rsid w:val="00F234AD"/>
    <w:rsid w:val="00F23594"/>
    <w:rsid w:val="00F236BE"/>
    <w:rsid w:val="00F241C5"/>
    <w:rsid w:val="00F278EE"/>
    <w:rsid w:val="00F525A3"/>
    <w:rsid w:val="00F558AD"/>
    <w:rsid w:val="00F65ACD"/>
    <w:rsid w:val="00F70437"/>
    <w:rsid w:val="00F7086B"/>
    <w:rsid w:val="00F83D72"/>
    <w:rsid w:val="00FA5452"/>
    <w:rsid w:val="00FA753A"/>
    <w:rsid w:val="00FB5143"/>
    <w:rsid w:val="00FC75B6"/>
    <w:rsid w:val="00FD0B5A"/>
    <w:rsid w:val="00FD5B5F"/>
    <w:rsid w:val="00FE474E"/>
    <w:rsid w:val="00FE505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1CC3"/>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E42AFB"/>
    <w:pPr>
      <w:spacing w:before="120" w:after="60"/>
      <w:ind w:left="680" w:hanging="680"/>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E42AFB"/>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A35E-9250-4BFB-89E5-5E820912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2181</TotalTime>
  <Pages>27</Pages>
  <Words>8897</Words>
  <Characters>58374</Characters>
  <Application>Microsoft Office Word</Application>
  <DocSecurity>0</DocSecurity>
  <Lines>486</Lines>
  <Paragraphs>134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67137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186</cp:revision>
  <cp:lastPrinted>2022-06-21T09:43:00Z</cp:lastPrinted>
  <dcterms:created xsi:type="dcterms:W3CDTF">2021-02-26T12:30:00Z</dcterms:created>
  <dcterms:modified xsi:type="dcterms:W3CDTF">2022-06-21T10:18:00Z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