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2E3A776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E1498A">
        <w:rPr>
          <w:rFonts w:asciiTheme="minorHAnsi" w:eastAsia="Arial" w:hAnsiTheme="minorHAnsi" w:cstheme="minorHAnsi"/>
          <w:bCs/>
        </w:rPr>
        <w:t>(DZ. U. Z 2022 R. POZ. 1327</w:t>
      </w:r>
      <w:bookmarkStart w:id="0" w:name="_GoBack"/>
      <w:bookmarkEnd w:id="0"/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1498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0D34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98A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6106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1C85-3B25-43A8-9A03-35A5C2CB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Mateusz Kołeczko</cp:lastModifiedBy>
  <cp:revision>3</cp:revision>
  <cp:lastPrinted>2018-10-01T08:37:00Z</cp:lastPrinted>
  <dcterms:created xsi:type="dcterms:W3CDTF">2020-12-23T08:18:00Z</dcterms:created>
  <dcterms:modified xsi:type="dcterms:W3CDTF">2022-12-20T13:31:00Z</dcterms:modified>
</cp:coreProperties>
</file>